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Style w:val="Policepardfaut"/>
          <w:rFonts w:ascii="Trebuchet MS" w:hAnsi="Trebuchet MS"/>
          <w:b/>
          <w:bCs/>
          <w:sz w:val="28"/>
          <w:szCs w:val="28"/>
          <w:u w:val="single"/>
        </w:rPr>
        <w:t>Contrat de fromages de chèvre</w:t>
      </w:r>
      <w:r>
        <w:rPr>
          <w:rStyle w:val="Policepardfaut"/>
          <w:rFonts w:ascii="Trebuchet MS" w:hAnsi="Trebuchet MS"/>
          <w:b/>
          <w:bCs/>
          <w:sz w:val="16"/>
          <w:szCs w:val="16"/>
          <w:u w:val="single"/>
        </w:rPr>
        <w:t xml:space="preserve"> </w:t>
      </w:r>
      <w:r>
        <w:rPr>
          <w:rStyle w:val="Policepardfaut"/>
          <w:rFonts w:ascii="Trebuchet MS" w:hAnsi="Trebuchet MS"/>
          <w:b/>
          <w:bCs/>
          <w:sz w:val="28"/>
          <w:szCs w:val="28"/>
          <w:u w:val="single"/>
        </w:rPr>
        <w:t>de avril 2024 à septembre 2024</w:t>
      </w:r>
    </w:p>
    <w:p>
      <w:pPr>
        <w:pStyle w:val="Normal"/>
        <w:jc w:val="center"/>
        <w:rPr>
          <w:b/>
          <w:sz w:val="16"/>
          <w:szCs w:val="16"/>
        </w:rPr>
      </w:pPr>
      <w:r>
        <w:rPr>
          <w:b/>
          <w:sz w:val="16"/>
          <w:szCs w:val="16"/>
        </w:rPr>
      </w:r>
    </w:p>
    <w:p>
      <w:pPr>
        <w:pStyle w:val="Normal"/>
        <w:jc w:val="center"/>
        <w:rPr/>
      </w:pPr>
      <w:r>
        <w:rPr>
          <w:rStyle w:val="Policepardfaut"/>
          <w:rFonts w:cs="Helvetica" w:ascii="Helvetica" w:hAnsi="Helvetica"/>
          <w:b/>
          <w:color w:val="4A4A4A"/>
          <w:sz w:val="21"/>
          <w:szCs w:val="21"/>
        </w:rPr>
        <w:t>EARL </w:t>
      </w:r>
      <w:r>
        <w:rPr>
          <w:rStyle w:val="Policepardfaut"/>
          <w:rFonts w:cs="Helvetica" w:ascii="Helvetica" w:hAnsi="Helvetica"/>
          <w:b/>
          <w:bCs/>
          <w:color w:val="4A4A4A"/>
          <w:sz w:val="21"/>
          <w:szCs w:val="21"/>
        </w:rPr>
        <w:t>FERME</w:t>
      </w:r>
      <w:r>
        <w:rPr>
          <w:rStyle w:val="Policepardfaut"/>
          <w:rFonts w:cs="Helvetica" w:ascii="Helvetica" w:hAnsi="Helvetica"/>
          <w:b/>
          <w:color w:val="4A4A4A"/>
          <w:sz w:val="21"/>
          <w:szCs w:val="21"/>
        </w:rPr>
        <w:t> DE LA CORNE DOREE 1105 ROUTE DE VERGELAS 42740 </w:t>
      </w:r>
      <w:r>
        <w:rPr>
          <w:rStyle w:val="Policepardfaut"/>
          <w:rFonts w:cs="Helvetica" w:ascii="Helvetica" w:hAnsi="Helvetica"/>
          <w:b/>
          <w:bCs/>
          <w:color w:val="4A4A4A"/>
          <w:sz w:val="21"/>
          <w:szCs w:val="21"/>
        </w:rPr>
        <w:t>Saint</w:t>
      </w:r>
      <w:r>
        <w:rPr>
          <w:rStyle w:val="Policepardfaut"/>
          <w:rFonts w:cs="Helvetica" w:ascii="Helvetica" w:hAnsi="Helvetica"/>
          <w:b/>
          <w:color w:val="4A4A4A"/>
          <w:sz w:val="21"/>
          <w:szCs w:val="21"/>
        </w:rPr>
        <w:t>-</w:t>
      </w:r>
      <w:r>
        <w:rPr>
          <w:rStyle w:val="Policepardfaut"/>
          <w:rFonts w:cs="Helvetica" w:ascii="Helvetica" w:hAnsi="Helvetica"/>
          <w:b/>
          <w:bCs/>
          <w:color w:val="4A4A4A"/>
          <w:sz w:val="21"/>
          <w:szCs w:val="21"/>
        </w:rPr>
        <w:t>Paul</w:t>
      </w:r>
      <w:r>
        <w:rPr>
          <w:rStyle w:val="Policepardfaut"/>
          <w:rFonts w:cs="Helvetica" w:ascii="Helvetica" w:hAnsi="Helvetica"/>
          <w:b/>
          <w:color w:val="4A4A4A"/>
          <w:sz w:val="21"/>
          <w:szCs w:val="21"/>
        </w:rPr>
        <w:t>-en-</w:t>
      </w:r>
      <w:r>
        <w:rPr>
          <w:rStyle w:val="Policepardfaut"/>
          <w:rFonts w:cs="Helvetica" w:ascii="Helvetica" w:hAnsi="Helvetica"/>
          <w:b/>
          <w:bCs/>
          <w:color w:val="4A4A4A"/>
          <w:sz w:val="21"/>
          <w:szCs w:val="21"/>
        </w:rPr>
        <w:t>Jarez</w:t>
      </w:r>
    </w:p>
    <w:p>
      <w:pPr>
        <w:pStyle w:val="Normal"/>
        <w:rPr>
          <w:rFonts w:ascii="Trebuchet MS" w:hAnsi="Trebuchet MS"/>
          <w:b/>
          <w:bCs/>
          <w:sz w:val="20"/>
          <w:szCs w:val="20"/>
          <w:u w:val="single"/>
        </w:rPr>
      </w:pPr>
      <w:r>
        <w:rPr>
          <w:rFonts w:ascii="Trebuchet MS" w:hAnsi="Trebuchet MS"/>
          <w:b/>
          <w:bCs/>
          <w:sz w:val="20"/>
          <w:szCs w:val="20"/>
          <w:u w:val="single"/>
        </w:rPr>
      </w:r>
    </w:p>
    <w:p>
      <w:pPr>
        <w:pStyle w:val="Normal"/>
        <w:rPr>
          <w:rFonts w:ascii="Trebuchet MS" w:hAnsi="Trebuchet MS"/>
          <w:b/>
          <w:bCs/>
          <w:sz w:val="20"/>
          <w:szCs w:val="20"/>
          <w:u w:val="single"/>
        </w:rPr>
      </w:pPr>
      <w:r>
        <w:rPr>
          <w:rFonts w:ascii="Trebuchet MS" w:hAnsi="Trebuchet MS"/>
          <w:b/>
          <w:bCs/>
          <w:sz w:val="20"/>
          <w:szCs w:val="20"/>
          <w:u w:val="single"/>
        </w:rPr>
        <w:t>Article 1 : Engagement de l'adhérent à l'AMAP</w:t>
      </w:r>
    </w:p>
    <w:p>
      <w:pPr>
        <w:pStyle w:val="Normal"/>
        <w:rPr/>
      </w:pPr>
      <w:r>
        <w:rPr>
          <w:rStyle w:val="Policepardfaut"/>
          <w:rFonts w:ascii="Trebuchet MS" w:hAnsi="Trebuchet MS"/>
          <w:b/>
          <w:bCs/>
          <w:sz w:val="20"/>
          <w:szCs w:val="20"/>
        </w:rPr>
        <w:t>L'</w:t>
      </w:r>
      <w:r>
        <w:rPr>
          <w:rStyle w:val="Policepardfaut"/>
          <w:rFonts w:ascii="Trebuchet MS" w:hAnsi="Trebuchet MS"/>
          <w:sz w:val="20"/>
          <w:szCs w:val="20"/>
        </w:rPr>
        <w:t xml:space="preserve">adhérent (Nom/prénom):______________________________________________________________   </w:t>
      </w:r>
    </w:p>
    <w:p>
      <w:pPr>
        <w:pStyle w:val="Normal"/>
        <w:rPr>
          <w:rFonts w:ascii="Trebuchet MS" w:hAnsi="Trebuchet MS"/>
          <w:b/>
          <w:bCs/>
          <w:sz w:val="20"/>
          <w:szCs w:val="20"/>
        </w:rPr>
      </w:pPr>
      <w:r>
        <w:rPr>
          <w:rFonts w:ascii="Trebuchet MS" w:hAnsi="Trebuchet MS"/>
          <w:b/>
          <w:bCs/>
          <w:sz w:val="20"/>
          <w:szCs w:val="20"/>
        </w:rPr>
        <w:t>Adresse : ______________________________________________________________________________________ Téléphone ; _______________________</w:t>
      </w:r>
    </w:p>
    <w:p>
      <w:pPr>
        <w:pStyle w:val="Normal"/>
        <w:rPr>
          <w:rFonts w:ascii="Trebuchet MS" w:hAnsi="Trebuchet MS"/>
          <w:b/>
          <w:bCs/>
          <w:sz w:val="20"/>
          <w:szCs w:val="20"/>
        </w:rPr>
      </w:pPr>
      <w:r>
        <w:rPr>
          <w:rFonts w:ascii="Trebuchet MS" w:hAnsi="Trebuchet MS"/>
          <w:b/>
          <w:bCs/>
          <w:sz w:val="20"/>
          <w:szCs w:val="20"/>
        </w:rPr>
        <w:t>Mail : ______________________________________________________________________________</w:t>
      </w:r>
    </w:p>
    <w:p>
      <w:pPr>
        <w:pStyle w:val="Normal"/>
        <w:jc w:val="both"/>
        <w:rPr>
          <w:rFonts w:ascii="Trebuchet MS" w:hAnsi="Trebuchet MS"/>
          <w:sz w:val="20"/>
          <w:szCs w:val="20"/>
        </w:rPr>
      </w:pPr>
      <w:r>
        <w:rPr>
          <w:rFonts w:ascii="Trebuchet MS" w:hAnsi="Trebuchet MS"/>
          <w:sz w:val="20"/>
          <w:szCs w:val="20"/>
        </w:rPr>
        <w:t>L'adhérent s'engage en son nom à régler d'avance l'achat de fromages de chèvre et produits dérivés dans le cadre du présent contrat validé par l'AMAP de Fonsala auprès du producteur Ferme de la Corne Dorée. L'adhérent s'engage à respecter le présent contrat, les statuts et le règlement intérieur de l'AMAP.</w:t>
      </w:r>
    </w:p>
    <w:p>
      <w:pPr>
        <w:pStyle w:val="Normal"/>
        <w:jc w:val="both"/>
        <w:rPr>
          <w:rFonts w:ascii="Trebuchet MS" w:hAnsi="Trebuchet MS"/>
          <w:sz w:val="20"/>
          <w:szCs w:val="20"/>
        </w:rPr>
      </w:pPr>
      <w:r>
        <w:rPr>
          <w:rFonts w:ascii="Trebuchet MS" w:hAnsi="Trebuchet MS"/>
          <w:sz w:val="20"/>
          <w:szCs w:val="20"/>
        </w:rPr>
        <w:t>En cas d’absence à une distribution, l'adhérent s'engage à prévenir les producteurs au moins 7 jours à l'avance, faute de quoi, si aucun acheteur ne se manifeste sur place, la panier sera redistribué aux personnes tenant la permanence de la distribution, sans dédommagement possible de l’adhérent. En cas de désistement définitif ou temporaire (non consécutif à un cas de force majeure), charge à l'adhérent en question de trouver un remplaçant.</w:t>
      </w:r>
    </w:p>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b/>
          <w:bCs/>
          <w:sz w:val="20"/>
          <w:szCs w:val="20"/>
          <w:u w:val="single"/>
        </w:rPr>
      </w:pPr>
      <w:r>
        <w:rPr>
          <w:rFonts w:ascii="Trebuchet MS" w:hAnsi="Trebuchet MS"/>
          <w:b/>
          <w:bCs/>
          <w:sz w:val="20"/>
          <w:szCs w:val="20"/>
          <w:u w:val="single"/>
        </w:rPr>
        <w:t>Article 2 : Engagement du producteur</w:t>
      </w:r>
    </w:p>
    <w:p>
      <w:pPr>
        <w:pStyle w:val="Normal"/>
        <w:jc w:val="both"/>
        <w:rPr>
          <w:rFonts w:ascii="Trebuchet MS" w:hAnsi="Trebuchet MS"/>
          <w:sz w:val="20"/>
          <w:szCs w:val="20"/>
        </w:rPr>
      </w:pPr>
      <w:r>
        <w:rPr>
          <w:rFonts w:ascii="Trebuchet MS" w:hAnsi="Trebuchet MS"/>
          <w:sz w:val="20"/>
          <w:szCs w:val="20"/>
        </w:rPr>
        <w:t>Le producteur s'engage à produire des fromages de chèvre et autres produits dérivés (voir article 7) dans le cadre de la charte des AMAP (disponible auprès du réseau des AMAP de Rhône-Alpes, animé par l'Alliance Paysans Ecologistes Consommateurs Rhône-Alpes).</w:t>
      </w:r>
    </w:p>
    <w:p>
      <w:pPr>
        <w:pStyle w:val="Normal"/>
        <w:jc w:val="both"/>
        <w:rPr>
          <w:rFonts w:ascii="Trebuchet MS" w:hAnsi="Trebuchet MS"/>
          <w:sz w:val="20"/>
          <w:szCs w:val="20"/>
        </w:rPr>
      </w:pPr>
      <w:r>
        <w:rPr>
          <w:rFonts w:ascii="Trebuchet MS" w:hAnsi="Trebuchet MS"/>
          <w:sz w:val="20"/>
          <w:szCs w:val="20"/>
        </w:rPr>
        <w:t>Ils s'engagent à fixer les prix de leurs produits en toute transparence. Dans la mesure du possible, ils doivent répercuter les gains d'un engagement à long terme des adhérents sur le tarif, le volume ou la quantité des produits livrés. Ils s'engagent à être présents régulièrement aux distributions, à expliquer leurs méthodes de production et à communiquer activement sur les écarts éventuels entre prévision et réalité au fur et à mesure des événements. En cas d'intempéries ou de force majeure menant à une impossibilité de livrer les produits prévus, ils s'engagent à discuter et mettre en place des solutions de compensation pour les consommateurs. Il devra notamment être envisagé la possibilité de fournir des paniers plus conséquents ou plus variés à des périodes plus propices.</w:t>
      </w:r>
    </w:p>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b/>
          <w:bCs/>
          <w:sz w:val="20"/>
          <w:szCs w:val="20"/>
          <w:u w:val="single"/>
        </w:rPr>
      </w:pPr>
      <w:r>
        <w:rPr>
          <w:rFonts w:ascii="Trebuchet MS" w:hAnsi="Trebuchet MS"/>
          <w:b/>
          <w:bCs/>
          <w:sz w:val="20"/>
          <w:szCs w:val="20"/>
          <w:u w:val="single"/>
        </w:rPr>
        <w:t>Article 3 : Engagement de l'AMAP</w:t>
      </w:r>
    </w:p>
    <w:p>
      <w:pPr>
        <w:pStyle w:val="Normal"/>
        <w:jc w:val="both"/>
        <w:rPr>
          <w:rFonts w:ascii="Trebuchet MS" w:hAnsi="Trebuchet MS"/>
          <w:sz w:val="20"/>
          <w:szCs w:val="20"/>
        </w:rPr>
      </w:pPr>
      <w:r>
        <w:rPr>
          <w:rFonts w:ascii="Trebuchet MS" w:hAnsi="Trebuchet MS"/>
          <w:sz w:val="20"/>
          <w:szCs w:val="20"/>
        </w:rPr>
        <w:t>L'AMAP s'engage à respecter la charte des AMAP et adhère à ce titre au réseau des AMAP de Rhône Alpes, animé par Alliance Paysans Ecologistes Consommateurs Rhône Alpes. Elle gère la disponibilité du local, point de rencontre entre consommateurs et producteurs, dans lequel s'effectuent notamment les livraisons. Elle met en place des permanences de distribution pour les adhérents, afin d'aider les producteurs à confectionner et distribuer les paniers. Pour cela, elle fera appel, à l'engagement de ses adhérents.</w:t>
      </w:r>
    </w:p>
    <w:p>
      <w:pPr>
        <w:pStyle w:val="Normal"/>
        <w:jc w:val="both"/>
        <w:rPr>
          <w:rFonts w:ascii="Trebuchet MS" w:hAnsi="Trebuchet MS"/>
          <w:sz w:val="20"/>
          <w:szCs w:val="20"/>
        </w:rPr>
      </w:pPr>
      <w:r>
        <w:rPr>
          <w:rFonts w:ascii="Trebuchet MS" w:hAnsi="Trebuchet MS"/>
          <w:sz w:val="20"/>
          <w:szCs w:val="20"/>
        </w:rPr>
        <w:t>Elle s'engage à faciliter son accès à tous, en mettant en place des systèmes de soutien aux foyers les plus fragiles, notamment en conservant un double système de « commandes » avec contrats d'une part et commandes libres d'autres parts.</w:t>
      </w:r>
    </w:p>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b/>
          <w:bCs/>
          <w:sz w:val="20"/>
          <w:szCs w:val="20"/>
          <w:u w:val="single"/>
        </w:rPr>
      </w:pPr>
      <w:r>
        <w:rPr>
          <w:rFonts w:ascii="Trebuchet MS" w:hAnsi="Trebuchet MS"/>
          <w:b/>
          <w:bCs/>
          <w:sz w:val="20"/>
          <w:szCs w:val="20"/>
          <w:u w:val="single"/>
        </w:rPr>
        <w:t>Article 4 : contenu des paniers</w:t>
      </w:r>
    </w:p>
    <w:p>
      <w:pPr>
        <w:pStyle w:val="Normal"/>
        <w:jc w:val="both"/>
        <w:rPr>
          <w:rFonts w:ascii="Trebuchet MS" w:hAnsi="Trebuchet MS"/>
          <w:sz w:val="20"/>
          <w:szCs w:val="20"/>
        </w:rPr>
      </w:pPr>
      <w:r>
        <w:rPr>
          <w:rFonts w:ascii="Trebuchet MS" w:hAnsi="Trebuchet MS"/>
          <w:sz w:val="20"/>
          <w:szCs w:val="20"/>
        </w:rPr>
        <w:t>Les paniers contiennent un assortiment de fromages de chèvre et autres produits laitiers commandés.</w:t>
      </w:r>
    </w:p>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b/>
          <w:bCs/>
          <w:sz w:val="20"/>
          <w:szCs w:val="20"/>
          <w:u w:val="single"/>
        </w:rPr>
      </w:pPr>
      <w:r>
        <w:rPr>
          <w:rFonts w:ascii="Trebuchet MS" w:hAnsi="Trebuchet MS"/>
          <w:b/>
          <w:bCs/>
          <w:sz w:val="20"/>
          <w:szCs w:val="20"/>
          <w:u w:val="single"/>
        </w:rPr>
        <w:t>Article 5 : Distribution, commande et règlement</w:t>
      </w:r>
    </w:p>
    <w:p>
      <w:pPr>
        <w:pStyle w:val="Normal"/>
        <w:jc w:val="both"/>
        <w:rPr>
          <w:rFonts w:ascii="Trebuchet MS" w:hAnsi="Trebuchet MS"/>
          <w:sz w:val="20"/>
          <w:szCs w:val="20"/>
        </w:rPr>
      </w:pPr>
      <w:r>
        <w:rPr>
          <w:rFonts w:ascii="Trebuchet MS" w:hAnsi="Trebuchet MS"/>
          <w:sz w:val="20"/>
          <w:szCs w:val="20"/>
        </w:rPr>
        <w:t>Lieu, horaire, fréquence de distribution : à la Maison des Associations, à Fonsala, SAINT-CHAMOND, les mardis de 18h30 à 19h30– Toutes les semaines (Cf. tableau de commandes)</w:t>
      </w:r>
    </w:p>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b/>
          <w:bCs/>
          <w:sz w:val="20"/>
          <w:szCs w:val="20"/>
          <w:u w:val="single"/>
        </w:rPr>
      </w:pPr>
      <w:r>
        <w:rPr>
          <w:rFonts w:ascii="Trebuchet MS" w:hAnsi="Trebuchet MS"/>
          <w:b/>
          <w:bCs/>
          <w:sz w:val="20"/>
          <w:szCs w:val="20"/>
          <w:u w:val="single"/>
        </w:rPr>
        <w:t>Article 6 : Résiliation</w:t>
      </w:r>
    </w:p>
    <w:p>
      <w:pPr>
        <w:pStyle w:val="Normal"/>
        <w:jc w:val="both"/>
        <w:rPr>
          <w:rFonts w:ascii="Trebuchet MS" w:hAnsi="Trebuchet MS"/>
          <w:sz w:val="20"/>
          <w:szCs w:val="20"/>
        </w:rPr>
      </w:pPr>
      <w:r>
        <w:rPr>
          <w:rFonts w:ascii="Trebuchet MS" w:hAnsi="Trebuchet MS"/>
          <w:sz w:val="20"/>
          <w:szCs w:val="20"/>
        </w:rPr>
        <w:t>Le contrat ne peut être résilié par l'adhérent qu'en cas de force majeure avérée (déménagement, changement non prévisible et conséquent de la composition de la famille ou de la situation sociale). Il ne peut être résilié par le producteur qu'en cas de force majeure avérée (perte de l'exploitation, du cheptel, changement important de la situation familiale entraînant une impossibilité de production).</w:t>
      </w:r>
    </w:p>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b/>
          <w:bCs/>
          <w:sz w:val="20"/>
          <w:szCs w:val="20"/>
          <w:u w:val="single"/>
        </w:rPr>
      </w:pPr>
      <w:r>
        <w:rPr>
          <w:rFonts w:ascii="Trebuchet MS" w:hAnsi="Trebuchet MS"/>
          <w:b/>
          <w:bCs/>
          <w:sz w:val="20"/>
          <w:szCs w:val="20"/>
          <w:u w:val="single"/>
        </w:rPr>
        <w:t>Article 7 : Montant des commandes (voir tableau ci après)</w:t>
      </w:r>
    </w:p>
    <w:p>
      <w:pPr>
        <w:pStyle w:val="Normal"/>
        <w:rPr/>
      </w:pPr>
      <w:r>
        <w:rPr/>
      </w:r>
    </w:p>
    <w:p>
      <w:pPr>
        <w:pStyle w:val="Normal"/>
        <w:rPr/>
      </w:pPr>
      <w:r>
        <w:rPr/>
      </w:r>
    </w:p>
    <w:p>
      <w:pPr>
        <w:pStyle w:val="Normal"/>
        <w:rPr/>
      </w:pPr>
      <w:r>
        <w:rPr/>
        <w:t xml:space="preserve">       </w:t>
      </w:r>
      <w:r>
        <w:rPr/>
        <w:t>Tableau de commandes de fromages de chèvre: avril 2024 à septembre 2024</w:t>
      </w:r>
      <w:r>
        <w:rPr>
          <w:rStyle w:val="Policepardfaut"/>
          <w:b/>
          <w:bCs/>
        </w:rPr>
        <w:t xml:space="preserve"> </w:t>
      </w:r>
      <w:r>
        <w:rPr>
          <w:rStyle w:val="Policepardfaut"/>
          <w:b/>
          <w:bCs/>
          <w:u w:val="single"/>
        </w:rPr>
        <w:t>UNE PART DE FROMAGE : 200GR</w:t>
      </w:r>
    </w:p>
    <w:p>
      <w:pPr>
        <w:pStyle w:val="Normal"/>
        <w:rPr>
          <w:rStyle w:val="Policepardfaut"/>
          <w:b/>
          <w:bCs/>
          <w:u w:val="single"/>
        </w:rPr>
      </w:pPr>
      <w:r>
        <w:rPr/>
      </w:r>
    </w:p>
    <w:tbl>
      <w:tblPr>
        <w:tblW w:w="15114" w:type="dxa"/>
        <w:jc w:val="start"/>
        <w:tblInd w:w="20" w:type="dxa"/>
        <w:tblLayout w:type="fixed"/>
        <w:tblCellMar>
          <w:top w:w="55" w:type="dxa"/>
          <w:start w:w="55" w:type="dxa"/>
          <w:bottom w:w="55" w:type="dxa"/>
          <w:end w:w="55" w:type="dxa"/>
        </w:tblCellMar>
      </w:tblPr>
      <w:tblGrid>
        <w:gridCol w:w="1140"/>
        <w:gridCol w:w="1419"/>
        <w:gridCol w:w="1395"/>
        <w:gridCol w:w="1395"/>
        <w:gridCol w:w="1395"/>
        <w:gridCol w:w="1395"/>
        <w:gridCol w:w="1395"/>
        <w:gridCol w:w="1395"/>
        <w:gridCol w:w="1395"/>
        <w:gridCol w:w="1395"/>
        <w:gridCol w:w="1395"/>
      </w:tblGrid>
      <w:tr>
        <w:trPr>
          <w:trHeight w:val="1650" w:hRule="exact"/>
        </w:trPr>
        <w:tc>
          <w:tcPr>
            <w:tcW w:w="1140" w:type="dxa"/>
            <w:tcBorders>
              <w:top w:val="single" w:sz="8" w:space="0" w:color="000001"/>
              <w:start w:val="single" w:sz="8" w:space="0" w:color="000001"/>
              <w:bottom w:val="single" w:sz="8" w:space="0" w:color="000001"/>
            </w:tcBorders>
          </w:tcPr>
          <w:p>
            <w:pPr>
              <w:pStyle w:val="Contenudetableau"/>
              <w:jc w:val="center"/>
              <w:rPr>
                <w:sz w:val="22"/>
                <w:szCs w:val="22"/>
              </w:rPr>
            </w:pPr>
            <w:r>
              <w:rPr>
                <w:sz w:val="22"/>
                <w:szCs w:val="22"/>
              </w:rPr>
            </w:r>
          </w:p>
        </w:tc>
        <w:tc>
          <w:tcPr>
            <w:tcW w:w="1419" w:type="dxa"/>
            <w:tcBorders>
              <w:top w:val="single" w:sz="8" w:space="0" w:color="000001"/>
              <w:start w:val="single" w:sz="8" w:space="0" w:color="000001"/>
              <w:bottom w:val="single" w:sz="8" w:space="0" w:color="000001"/>
            </w:tcBorders>
          </w:tcPr>
          <w:p>
            <w:pPr>
              <w:pStyle w:val="Contenudetableau"/>
              <w:jc w:val="center"/>
              <w:rPr>
                <w:b/>
                <w:bCs/>
              </w:rPr>
            </w:pPr>
            <w:r>
              <w:rPr>
                <w:b/>
                <w:bCs/>
              </w:rPr>
              <w:t>faisselle par 4</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Litre lait cru</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Rigotte par4</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Brique</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Part de</w:t>
            </w:r>
          </w:p>
          <w:p>
            <w:pPr>
              <w:pStyle w:val="Contenudetableau"/>
              <w:jc w:val="center"/>
              <w:rPr>
                <w:b/>
                <w:bCs/>
              </w:rPr>
            </w:pPr>
            <w:r>
              <w:rPr>
                <w:b/>
                <w:bCs/>
              </w:rPr>
              <w:t xml:space="preserve">Tomme  </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 xml:space="preserve"> </w:t>
            </w:r>
            <w:r>
              <w:rPr>
                <w:b/>
                <w:bCs/>
              </w:rPr>
              <w:t>Selon arrivage (camenbert, st nectaire, bleu)</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Yaourt</w:t>
            </w:r>
          </w:p>
          <w:p>
            <w:pPr>
              <w:pStyle w:val="Contenudetableau"/>
              <w:jc w:val="center"/>
              <w:rPr>
                <w:b/>
                <w:bCs/>
              </w:rPr>
            </w:pPr>
            <w:r>
              <w:rPr>
                <w:b/>
                <w:bCs/>
              </w:rPr>
              <w:t>nature</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Yaourt</w:t>
            </w:r>
          </w:p>
          <w:p>
            <w:pPr>
              <w:pStyle w:val="Contenudetableau"/>
              <w:jc w:val="center"/>
              <w:rPr>
                <w:b/>
                <w:bCs/>
              </w:rPr>
            </w:pPr>
            <w:r>
              <w:rPr>
                <w:b/>
                <w:bCs/>
              </w:rPr>
              <w:t>vanille</w:t>
            </w:r>
          </w:p>
        </w:tc>
        <w:tc>
          <w:tcPr>
            <w:tcW w:w="1395" w:type="dxa"/>
            <w:tcBorders>
              <w:top w:val="single" w:sz="8" w:space="0" w:color="000001"/>
              <w:start w:val="single" w:sz="8" w:space="0" w:color="000001"/>
              <w:bottom w:val="single" w:sz="8" w:space="0" w:color="000001"/>
            </w:tcBorders>
          </w:tcPr>
          <w:p>
            <w:pPr>
              <w:pStyle w:val="Contenudetableau"/>
              <w:jc w:val="center"/>
              <w:rPr>
                <w:b/>
                <w:bCs/>
              </w:rPr>
            </w:pPr>
            <w:r>
              <w:rPr>
                <w:b/>
                <w:bCs/>
              </w:rPr>
              <w:t>Yaourt</w:t>
            </w:r>
          </w:p>
          <w:p>
            <w:pPr>
              <w:pStyle w:val="Contenudetableau"/>
              <w:jc w:val="center"/>
              <w:rPr>
                <w:b/>
                <w:bCs/>
              </w:rPr>
            </w:pPr>
            <w:r>
              <w:rPr>
                <w:b/>
                <w:bCs/>
              </w:rPr>
              <w:t>fruits rouges</w:t>
            </w:r>
          </w:p>
        </w:tc>
        <w:tc>
          <w:tcPr>
            <w:tcW w:w="1395" w:type="dxa"/>
            <w:tcBorders>
              <w:top w:val="single" w:sz="8" w:space="0" w:color="000001"/>
              <w:start w:val="single" w:sz="8" w:space="0" w:color="000001"/>
              <w:bottom w:val="single" w:sz="8" w:space="0" w:color="000001"/>
              <w:end w:val="single" w:sz="8" w:space="0" w:color="000001"/>
            </w:tcBorders>
          </w:tcPr>
          <w:p>
            <w:pPr>
              <w:pStyle w:val="Contenudetableau"/>
              <w:jc w:val="center"/>
              <w:rPr>
                <w:b/>
                <w:bCs/>
              </w:rPr>
            </w:pPr>
            <w:r>
              <w:rPr>
                <w:b/>
                <w:bCs/>
              </w:rPr>
              <w:t>Yaourt</w:t>
            </w:r>
          </w:p>
          <w:p>
            <w:pPr>
              <w:pStyle w:val="Contenudetableau"/>
              <w:jc w:val="center"/>
              <w:rPr>
                <w:b/>
                <w:bCs/>
              </w:rPr>
            </w:pPr>
            <w:r>
              <w:rPr>
                <w:b/>
                <w:bCs/>
              </w:rPr>
              <w:t>chataîgne</w:t>
            </w:r>
          </w:p>
        </w:tc>
      </w:tr>
      <w:tr>
        <w:trPr/>
        <w:tc>
          <w:tcPr>
            <w:tcW w:w="1140" w:type="dxa"/>
            <w:tcBorders>
              <w:start w:val="single" w:sz="8" w:space="0" w:color="000001"/>
              <w:bottom w:val="single" w:sz="8" w:space="0" w:color="000001"/>
            </w:tcBorders>
          </w:tcPr>
          <w:p>
            <w:pPr>
              <w:pStyle w:val="Contenudetableau"/>
              <w:jc w:val="center"/>
              <w:rPr>
                <w:b/>
                <w:bCs/>
                <w:sz w:val="22"/>
                <w:szCs w:val="22"/>
              </w:rPr>
            </w:pPr>
            <w:r>
              <w:rPr>
                <w:b/>
                <w:bCs/>
                <w:sz w:val="22"/>
                <w:szCs w:val="22"/>
              </w:rPr>
              <w:t>prix</w:t>
            </w:r>
          </w:p>
        </w:tc>
        <w:tc>
          <w:tcPr>
            <w:tcW w:w="1419" w:type="dxa"/>
            <w:tcBorders>
              <w:start w:val="single" w:sz="8" w:space="0" w:color="000001"/>
              <w:bottom w:val="single" w:sz="8" w:space="0" w:color="000001"/>
            </w:tcBorders>
          </w:tcPr>
          <w:p>
            <w:pPr>
              <w:pStyle w:val="Contenudetableau"/>
              <w:jc w:val="center"/>
              <w:rPr>
                <w:b/>
                <w:bCs/>
              </w:rPr>
            </w:pPr>
            <w:r>
              <w:rPr>
                <w:b/>
                <w:bCs/>
              </w:rPr>
              <w:t>3,4</w:t>
            </w:r>
          </w:p>
        </w:tc>
        <w:tc>
          <w:tcPr>
            <w:tcW w:w="1395" w:type="dxa"/>
            <w:tcBorders>
              <w:start w:val="single" w:sz="8" w:space="0" w:color="000001"/>
              <w:bottom w:val="single" w:sz="8" w:space="0" w:color="000001"/>
            </w:tcBorders>
          </w:tcPr>
          <w:p>
            <w:pPr>
              <w:pStyle w:val="Contenudetableau"/>
              <w:jc w:val="center"/>
              <w:rPr>
                <w:b/>
                <w:bCs/>
              </w:rPr>
            </w:pPr>
            <w:r>
              <w:rPr>
                <w:b/>
                <w:bCs/>
              </w:rPr>
              <w:t>1,6</w:t>
            </w:r>
          </w:p>
        </w:tc>
        <w:tc>
          <w:tcPr>
            <w:tcW w:w="1395" w:type="dxa"/>
            <w:tcBorders>
              <w:start w:val="single" w:sz="8" w:space="0" w:color="000001"/>
              <w:bottom w:val="single" w:sz="8" w:space="0" w:color="000001"/>
            </w:tcBorders>
          </w:tcPr>
          <w:p>
            <w:pPr>
              <w:pStyle w:val="Contenudetableau"/>
              <w:jc w:val="center"/>
              <w:rPr>
                <w:b/>
                <w:bCs/>
              </w:rPr>
            </w:pPr>
            <w:r>
              <w:rPr>
                <w:b/>
                <w:bCs/>
              </w:rPr>
              <w:t>3,4</w:t>
            </w:r>
          </w:p>
        </w:tc>
        <w:tc>
          <w:tcPr>
            <w:tcW w:w="1395" w:type="dxa"/>
            <w:tcBorders>
              <w:start w:val="single" w:sz="8" w:space="0" w:color="000001"/>
              <w:bottom w:val="single" w:sz="8" w:space="0" w:color="000001"/>
            </w:tcBorders>
          </w:tcPr>
          <w:p>
            <w:pPr>
              <w:pStyle w:val="Contenudetableau"/>
              <w:jc w:val="center"/>
              <w:rPr>
                <w:b/>
                <w:bCs/>
              </w:rPr>
            </w:pPr>
            <w:r>
              <w:rPr>
                <w:b/>
                <w:bCs/>
              </w:rPr>
              <w:t>2,6</w:t>
            </w:r>
          </w:p>
        </w:tc>
        <w:tc>
          <w:tcPr>
            <w:tcW w:w="1395" w:type="dxa"/>
            <w:tcBorders>
              <w:start w:val="single" w:sz="8" w:space="0" w:color="000001"/>
              <w:bottom w:val="single" w:sz="8" w:space="0" w:color="000001"/>
            </w:tcBorders>
          </w:tcPr>
          <w:p>
            <w:pPr>
              <w:pStyle w:val="Contenudetableau"/>
              <w:jc w:val="center"/>
              <w:rPr>
                <w:b/>
                <w:bCs/>
              </w:rPr>
            </w:pPr>
            <w:r>
              <w:rPr>
                <w:b/>
                <w:bCs/>
              </w:rPr>
              <w:t>4,4</w:t>
            </w:r>
          </w:p>
        </w:tc>
        <w:tc>
          <w:tcPr>
            <w:tcW w:w="1395" w:type="dxa"/>
            <w:tcBorders>
              <w:start w:val="single" w:sz="8" w:space="0" w:color="000001"/>
              <w:bottom w:val="single" w:sz="8" w:space="0" w:color="000001"/>
            </w:tcBorders>
          </w:tcPr>
          <w:p>
            <w:pPr>
              <w:pStyle w:val="Contenudetableau"/>
              <w:jc w:val="center"/>
              <w:rPr>
                <w:b/>
                <w:bCs/>
              </w:rPr>
            </w:pPr>
            <w:r>
              <w:rPr>
                <w:b/>
                <w:bCs/>
              </w:rPr>
              <w:t>4,4</w:t>
            </w:r>
          </w:p>
        </w:tc>
        <w:tc>
          <w:tcPr>
            <w:tcW w:w="1395" w:type="dxa"/>
            <w:tcBorders>
              <w:start w:val="single" w:sz="8" w:space="0" w:color="000001"/>
              <w:bottom w:val="single" w:sz="8" w:space="0" w:color="000001"/>
            </w:tcBorders>
          </w:tcPr>
          <w:p>
            <w:pPr>
              <w:pStyle w:val="Contenudetableau"/>
              <w:jc w:val="center"/>
              <w:rPr>
                <w:b/>
                <w:bCs/>
              </w:rPr>
            </w:pPr>
            <w:r>
              <w:rPr>
                <w:b/>
                <w:bCs/>
              </w:rPr>
              <w:t>3 €</w:t>
            </w:r>
          </w:p>
        </w:tc>
        <w:tc>
          <w:tcPr>
            <w:tcW w:w="1395" w:type="dxa"/>
            <w:tcBorders>
              <w:start w:val="single" w:sz="8" w:space="0" w:color="000001"/>
              <w:bottom w:val="single" w:sz="8" w:space="0" w:color="000001"/>
            </w:tcBorders>
          </w:tcPr>
          <w:p>
            <w:pPr>
              <w:pStyle w:val="Contenudetableau"/>
              <w:jc w:val="center"/>
              <w:rPr>
                <w:b/>
                <w:bCs/>
              </w:rPr>
            </w:pPr>
            <w:r>
              <w:rPr>
                <w:b/>
                <w:bCs/>
              </w:rPr>
              <w:t>3</w:t>
            </w:r>
          </w:p>
        </w:tc>
        <w:tc>
          <w:tcPr>
            <w:tcW w:w="1395" w:type="dxa"/>
            <w:tcBorders>
              <w:start w:val="single" w:sz="8" w:space="0" w:color="000001"/>
              <w:bottom w:val="single" w:sz="8" w:space="0" w:color="000001"/>
            </w:tcBorders>
          </w:tcPr>
          <w:p>
            <w:pPr>
              <w:pStyle w:val="Contenudetableau"/>
              <w:jc w:val="center"/>
              <w:rPr>
                <w:b/>
                <w:bCs/>
              </w:rPr>
            </w:pPr>
            <w:r>
              <w:rPr>
                <w:b/>
                <w:bCs/>
              </w:rPr>
              <w:t>3</w:t>
            </w:r>
          </w:p>
        </w:tc>
        <w:tc>
          <w:tcPr>
            <w:tcW w:w="1395" w:type="dxa"/>
            <w:tcBorders>
              <w:start w:val="single" w:sz="8" w:space="0" w:color="000001"/>
              <w:bottom w:val="single" w:sz="8" w:space="0" w:color="000001"/>
              <w:end w:val="single" w:sz="8" w:space="0" w:color="000001"/>
            </w:tcBorders>
          </w:tcPr>
          <w:p>
            <w:pPr>
              <w:pStyle w:val="Contenudetableau"/>
              <w:jc w:val="center"/>
              <w:rPr>
                <w:b/>
                <w:bCs/>
              </w:rPr>
            </w:pPr>
            <w:r>
              <w:rPr>
                <w:b/>
                <w:bCs/>
              </w:rPr>
              <w:t>3</w:t>
            </w:r>
          </w:p>
        </w:tc>
      </w:tr>
      <w:tr>
        <w:trPr/>
        <w:tc>
          <w:tcPr>
            <w:tcW w:w="1140" w:type="dxa"/>
            <w:tcBorders>
              <w:top w:val="single" w:sz="8" w:space="0" w:color="000001"/>
              <w:start w:val="single" w:sz="8" w:space="0" w:color="000001"/>
              <w:bottom w:val="single" w:sz="8" w:space="0" w:color="000001"/>
              <w:end w:val="single" w:sz="8" w:space="0" w:color="000001"/>
            </w:tcBorders>
          </w:tcPr>
          <w:p>
            <w:pPr>
              <w:pStyle w:val="Contenudetableau"/>
              <w:jc w:val="center"/>
              <w:rPr>
                <w:sz w:val="22"/>
                <w:szCs w:val="22"/>
              </w:rPr>
            </w:pPr>
            <w:r>
              <w:rPr>
                <w:sz w:val="22"/>
                <w:szCs w:val="22"/>
              </w:rPr>
              <w:t>02/04/24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top w:val="single" w:sz="8" w:space="0" w:color="000001"/>
              <w:start w:val="single" w:sz="8" w:space="0" w:color="000001"/>
              <w:bottom w:val="single" w:sz="8" w:space="0" w:color="000001"/>
              <w:end w:val="single" w:sz="8" w:space="0" w:color="000001"/>
            </w:tcBorders>
          </w:tcPr>
          <w:p>
            <w:pPr>
              <w:pStyle w:val="Contenudetableau"/>
              <w:jc w:val="center"/>
              <w:rPr>
                <w:sz w:val="22"/>
                <w:szCs w:val="22"/>
              </w:rPr>
            </w:pPr>
            <w:r>
              <w:rPr>
                <w:sz w:val="22"/>
                <w:szCs w:val="22"/>
              </w:rPr>
              <w:t>09/04/24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23/04/24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end w:val="single" w:sz="8" w:space="0" w:color="000001"/>
            </w:tcBorders>
          </w:tcPr>
          <w:p>
            <w:pPr>
              <w:pStyle w:val="Contenudetableau"/>
              <w:jc w:val="center"/>
              <w:rPr>
                <w:sz w:val="22"/>
                <w:szCs w:val="22"/>
                <w:shd w:fill="auto" w:val="clear"/>
              </w:rPr>
            </w:pPr>
            <w:r>
              <w:rPr>
                <w:sz w:val="22"/>
                <w:szCs w:val="22"/>
                <w:shd w:fill="auto" w:val="clear"/>
              </w:rPr>
              <w:t>07/05/24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14/05/24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21/05/24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28/05/24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04/06/24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11/06/24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end w:val="single" w:sz="8" w:space="0" w:color="000001"/>
            </w:tcBorders>
          </w:tcPr>
          <w:p>
            <w:pPr>
              <w:pStyle w:val="Contenudetableau"/>
              <w:jc w:val="center"/>
              <w:rPr>
                <w:sz w:val="22"/>
                <w:szCs w:val="22"/>
              </w:rPr>
            </w:pPr>
            <w:r>
              <w:rPr>
                <w:sz w:val="22"/>
                <w:szCs w:val="22"/>
              </w:rPr>
              <w:t>18/06/24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top w:val="single" w:sz="8" w:space="0" w:color="000001"/>
              <w:start w:val="single" w:sz="8" w:space="0" w:color="000001"/>
              <w:bottom w:val="single" w:sz="8" w:space="0" w:color="000001"/>
            </w:tcBorders>
          </w:tcPr>
          <w:p>
            <w:pPr>
              <w:pStyle w:val="Contenudetableau"/>
              <w:jc w:val="center"/>
              <w:rPr>
                <w:sz w:val="22"/>
                <w:szCs w:val="22"/>
              </w:rPr>
            </w:pPr>
            <w:r>
              <w:rPr>
                <w:sz w:val="22"/>
                <w:szCs w:val="22"/>
              </w:rPr>
              <w:t>25/06/24</w:t>
            </w:r>
          </w:p>
        </w:tc>
        <w:tc>
          <w:tcPr>
            <w:tcW w:w="1419"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tcBorders>
          </w:tcPr>
          <w:p>
            <w:pPr>
              <w:pStyle w:val="Contenudetableau"/>
              <w:jc w:val="center"/>
              <w:rPr/>
            </w:pPr>
            <w:r>
              <w:rPr/>
            </w:r>
          </w:p>
        </w:tc>
        <w:tc>
          <w:tcPr>
            <w:tcW w:w="1395" w:type="dxa"/>
            <w:tcBorders>
              <w:top w:val="single" w:sz="2" w:space="0" w:color="000001"/>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t>2/07/24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t>09/07/24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t>16/07/24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r>
          </w:p>
        </w:tc>
        <w:tc>
          <w:tcPr>
            <w:tcW w:w="1419"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end w:val="single" w:sz="2" w:space="0" w:color="000001"/>
            </w:tcBorders>
          </w:tcPr>
          <w:p>
            <w:pPr>
              <w:pStyle w:val="Contenudetableau"/>
              <w:jc w:val="center"/>
              <w:rPr>
                <w:b/>
                <w:bCs/>
              </w:rPr>
            </w:pPr>
            <w:r>
              <w:rPr>
                <w:b/>
                <w:bCs/>
              </w:rPr>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r>
          </w:p>
        </w:tc>
        <w:tc>
          <w:tcPr>
            <w:tcW w:w="1419"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tcBorders>
          </w:tcPr>
          <w:p>
            <w:pPr>
              <w:pStyle w:val="Contenudetableau"/>
              <w:jc w:val="center"/>
              <w:rPr>
                <w:b/>
                <w:bCs/>
              </w:rPr>
            </w:pPr>
            <w:r>
              <w:rPr>
                <w:b/>
                <w:bCs/>
              </w:rPr>
            </w:r>
          </w:p>
        </w:tc>
        <w:tc>
          <w:tcPr>
            <w:tcW w:w="1395" w:type="dxa"/>
            <w:tcBorders>
              <w:start w:val="single" w:sz="2" w:space="0" w:color="000001"/>
              <w:bottom w:val="single" w:sz="2" w:space="0" w:color="000001"/>
              <w:end w:val="single" w:sz="2" w:space="0" w:color="000001"/>
            </w:tcBorders>
          </w:tcPr>
          <w:p>
            <w:pPr>
              <w:pStyle w:val="Contenudetableau"/>
              <w:jc w:val="center"/>
              <w:rPr>
                <w:b/>
                <w:bCs/>
              </w:rPr>
            </w:pPr>
            <w:r>
              <w:rPr>
                <w:b/>
                <w:bCs/>
              </w:rPr>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r>
          </w:p>
        </w:tc>
        <w:tc>
          <w:tcPr>
            <w:tcW w:w="1419" w:type="dxa"/>
            <w:tcBorders>
              <w:start w:val="single" w:sz="2" w:space="0" w:color="000001"/>
              <w:bottom w:val="single" w:sz="2" w:space="0" w:color="000001"/>
            </w:tcBorders>
          </w:tcPr>
          <w:p>
            <w:pPr>
              <w:pStyle w:val="Contenudetableau"/>
              <w:jc w:val="center"/>
              <w:rPr>
                <w:b/>
                <w:bCs/>
              </w:rPr>
            </w:pPr>
            <w:r>
              <w:rPr>
                <w:b/>
                <w:bCs/>
              </w:rPr>
              <w:t>faisselle par 4</w:t>
            </w:r>
          </w:p>
        </w:tc>
        <w:tc>
          <w:tcPr>
            <w:tcW w:w="1395" w:type="dxa"/>
            <w:tcBorders>
              <w:start w:val="single" w:sz="2" w:space="0" w:color="000001"/>
              <w:bottom w:val="single" w:sz="2" w:space="0" w:color="000001"/>
            </w:tcBorders>
          </w:tcPr>
          <w:p>
            <w:pPr>
              <w:pStyle w:val="Contenudetableau"/>
              <w:jc w:val="center"/>
              <w:rPr>
                <w:b/>
                <w:bCs/>
              </w:rPr>
            </w:pPr>
            <w:r>
              <w:rPr>
                <w:b/>
                <w:bCs/>
              </w:rPr>
              <w:t>Litre lait cru</w:t>
            </w:r>
          </w:p>
        </w:tc>
        <w:tc>
          <w:tcPr>
            <w:tcW w:w="1395" w:type="dxa"/>
            <w:tcBorders>
              <w:start w:val="single" w:sz="2" w:space="0" w:color="000001"/>
              <w:bottom w:val="single" w:sz="2" w:space="0" w:color="000001"/>
            </w:tcBorders>
          </w:tcPr>
          <w:p>
            <w:pPr>
              <w:pStyle w:val="Contenudetableau"/>
              <w:jc w:val="center"/>
              <w:rPr>
                <w:b/>
                <w:bCs/>
              </w:rPr>
            </w:pPr>
            <w:r>
              <w:rPr>
                <w:b/>
                <w:bCs/>
              </w:rPr>
              <w:t>Rigotte par4</w:t>
            </w:r>
          </w:p>
        </w:tc>
        <w:tc>
          <w:tcPr>
            <w:tcW w:w="1395" w:type="dxa"/>
            <w:tcBorders>
              <w:start w:val="single" w:sz="2" w:space="0" w:color="000001"/>
              <w:bottom w:val="single" w:sz="2" w:space="0" w:color="000001"/>
            </w:tcBorders>
          </w:tcPr>
          <w:p>
            <w:pPr>
              <w:pStyle w:val="Contenudetableau"/>
              <w:jc w:val="center"/>
              <w:rPr>
                <w:b/>
                <w:bCs/>
              </w:rPr>
            </w:pPr>
            <w:r>
              <w:rPr>
                <w:b/>
                <w:bCs/>
              </w:rPr>
              <w:t>Brique</w:t>
            </w:r>
          </w:p>
        </w:tc>
        <w:tc>
          <w:tcPr>
            <w:tcW w:w="1395" w:type="dxa"/>
            <w:tcBorders>
              <w:start w:val="single" w:sz="2" w:space="0" w:color="000001"/>
              <w:bottom w:val="single" w:sz="2" w:space="0" w:color="000001"/>
            </w:tcBorders>
          </w:tcPr>
          <w:p>
            <w:pPr>
              <w:pStyle w:val="Contenudetableau"/>
              <w:jc w:val="center"/>
              <w:rPr>
                <w:b/>
                <w:bCs/>
              </w:rPr>
            </w:pPr>
            <w:r>
              <w:rPr>
                <w:b/>
                <w:bCs/>
              </w:rPr>
              <w:t>Part de</w:t>
            </w:r>
          </w:p>
          <w:p>
            <w:pPr>
              <w:pStyle w:val="Contenudetableau"/>
              <w:jc w:val="center"/>
              <w:rPr>
                <w:b/>
                <w:bCs/>
              </w:rPr>
            </w:pPr>
            <w:r>
              <w:rPr>
                <w:b/>
                <w:bCs/>
              </w:rPr>
              <w:t xml:space="preserve">Tomme  </w:t>
            </w:r>
          </w:p>
        </w:tc>
        <w:tc>
          <w:tcPr>
            <w:tcW w:w="1395" w:type="dxa"/>
            <w:tcBorders>
              <w:start w:val="single" w:sz="2" w:space="0" w:color="000001"/>
              <w:bottom w:val="single" w:sz="2" w:space="0" w:color="000001"/>
            </w:tcBorders>
          </w:tcPr>
          <w:p>
            <w:pPr>
              <w:pStyle w:val="Contenudetableau"/>
              <w:jc w:val="center"/>
              <w:rPr>
                <w:b/>
                <w:bCs/>
              </w:rPr>
            </w:pPr>
            <w:r>
              <w:rPr>
                <w:b/>
                <w:bCs/>
              </w:rPr>
              <w:t xml:space="preserve"> </w:t>
            </w:r>
            <w:r>
              <w:rPr>
                <w:b/>
                <w:bCs/>
              </w:rPr>
              <w:t>Selon arrivage (camenbert, st nectaire, bleu)</w:t>
            </w:r>
          </w:p>
        </w:tc>
        <w:tc>
          <w:tcPr>
            <w:tcW w:w="1395" w:type="dxa"/>
            <w:tcBorders>
              <w:start w:val="single" w:sz="2" w:space="0" w:color="000001"/>
              <w:bottom w:val="single" w:sz="2" w:space="0" w:color="000001"/>
            </w:tcBorders>
          </w:tcPr>
          <w:p>
            <w:pPr>
              <w:pStyle w:val="Contenudetableau"/>
              <w:jc w:val="center"/>
              <w:rPr>
                <w:b/>
                <w:bCs/>
              </w:rPr>
            </w:pPr>
            <w:r>
              <w:rPr>
                <w:b/>
                <w:bCs/>
              </w:rPr>
              <w:t>Yaourt</w:t>
            </w:r>
          </w:p>
          <w:p>
            <w:pPr>
              <w:pStyle w:val="Contenudetableau"/>
              <w:jc w:val="center"/>
              <w:rPr>
                <w:b/>
                <w:bCs/>
              </w:rPr>
            </w:pPr>
            <w:r>
              <w:rPr>
                <w:b/>
                <w:bCs/>
              </w:rPr>
              <w:t>nature</w:t>
            </w:r>
          </w:p>
        </w:tc>
        <w:tc>
          <w:tcPr>
            <w:tcW w:w="1395" w:type="dxa"/>
            <w:tcBorders>
              <w:start w:val="single" w:sz="2" w:space="0" w:color="000001"/>
              <w:bottom w:val="single" w:sz="2" w:space="0" w:color="000001"/>
            </w:tcBorders>
          </w:tcPr>
          <w:p>
            <w:pPr>
              <w:pStyle w:val="Contenudetableau"/>
              <w:jc w:val="center"/>
              <w:rPr>
                <w:b/>
                <w:bCs/>
              </w:rPr>
            </w:pPr>
            <w:r>
              <w:rPr>
                <w:b/>
                <w:bCs/>
              </w:rPr>
              <w:t>Yaourt</w:t>
            </w:r>
          </w:p>
          <w:p>
            <w:pPr>
              <w:pStyle w:val="Contenudetableau"/>
              <w:jc w:val="center"/>
              <w:rPr>
                <w:b/>
                <w:bCs/>
              </w:rPr>
            </w:pPr>
            <w:r>
              <w:rPr>
                <w:b/>
                <w:bCs/>
              </w:rPr>
              <w:t>vanille</w:t>
            </w:r>
          </w:p>
        </w:tc>
        <w:tc>
          <w:tcPr>
            <w:tcW w:w="1395" w:type="dxa"/>
            <w:tcBorders>
              <w:start w:val="single" w:sz="2" w:space="0" w:color="000001"/>
              <w:bottom w:val="single" w:sz="2" w:space="0" w:color="000001"/>
            </w:tcBorders>
          </w:tcPr>
          <w:p>
            <w:pPr>
              <w:pStyle w:val="Contenudetableau"/>
              <w:jc w:val="center"/>
              <w:rPr>
                <w:b/>
                <w:bCs/>
              </w:rPr>
            </w:pPr>
            <w:r>
              <w:rPr>
                <w:b/>
                <w:bCs/>
              </w:rPr>
              <w:t>Yaourt</w:t>
            </w:r>
          </w:p>
          <w:p>
            <w:pPr>
              <w:pStyle w:val="Contenudetableau"/>
              <w:jc w:val="center"/>
              <w:rPr>
                <w:b/>
                <w:bCs/>
              </w:rPr>
            </w:pPr>
            <w:r>
              <w:rPr>
                <w:b/>
                <w:bCs/>
              </w:rPr>
              <w:t xml:space="preserve">fruits rouges </w:t>
            </w:r>
          </w:p>
        </w:tc>
        <w:tc>
          <w:tcPr>
            <w:tcW w:w="1395" w:type="dxa"/>
            <w:tcBorders>
              <w:start w:val="single" w:sz="2" w:space="0" w:color="000001"/>
              <w:bottom w:val="single" w:sz="2" w:space="0" w:color="000001"/>
              <w:end w:val="single" w:sz="2" w:space="0" w:color="000001"/>
            </w:tcBorders>
          </w:tcPr>
          <w:p>
            <w:pPr>
              <w:pStyle w:val="Contenudetableau"/>
              <w:jc w:val="center"/>
              <w:rPr>
                <w:b/>
                <w:bCs/>
              </w:rPr>
            </w:pPr>
            <w:r>
              <w:rPr>
                <w:b/>
                <w:bCs/>
              </w:rPr>
              <w:t>Yaourt</w:t>
            </w:r>
          </w:p>
          <w:p>
            <w:pPr>
              <w:pStyle w:val="Contenudetableau"/>
              <w:jc w:val="center"/>
              <w:rPr>
                <w:b/>
                <w:bCs/>
              </w:rPr>
            </w:pPr>
            <w:r>
              <w:rPr>
                <w:b/>
                <w:bCs/>
              </w:rPr>
              <w:t>chataîgne</w:t>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t>23/07/24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t>30/07/24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t>27/08/24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t>03/09/24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t>10/09/24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t>17/09/24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t>24/09/24</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tcBorders>
          </w:tcPr>
          <w:p>
            <w:pPr>
              <w:pStyle w:val="Contenudetableau"/>
              <w:jc w:val="center"/>
              <w:rPr/>
            </w:pPr>
            <w:r>
              <w:rPr/>
              <w:t>TTL PRODUIT</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r>
        <w:trPr/>
        <w:tc>
          <w:tcPr>
            <w:tcW w:w="1140" w:type="dxa"/>
            <w:tcBorders>
              <w:start w:val="single" w:sz="8" w:space="0" w:color="000001"/>
              <w:bottom w:val="single" w:sz="8" w:space="0" w:color="000001"/>
            </w:tcBorders>
          </w:tcPr>
          <w:p>
            <w:pPr>
              <w:pStyle w:val="Contenudetableau"/>
              <w:jc w:val="center"/>
              <w:rPr>
                <w:sz w:val="22"/>
                <w:szCs w:val="22"/>
              </w:rPr>
            </w:pPr>
            <w:r>
              <w:rPr>
                <w:sz w:val="22"/>
                <w:szCs w:val="22"/>
              </w:rPr>
              <w:t>VALEUR</w:t>
            </w:r>
          </w:p>
        </w:tc>
        <w:tc>
          <w:tcPr>
            <w:tcW w:w="1419"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tcBorders>
          </w:tcPr>
          <w:p>
            <w:pPr>
              <w:pStyle w:val="Contenudetableau"/>
              <w:jc w:val="center"/>
              <w:rPr/>
            </w:pPr>
            <w:r>
              <w:rPr/>
            </w:r>
          </w:p>
        </w:tc>
        <w:tc>
          <w:tcPr>
            <w:tcW w:w="1395" w:type="dxa"/>
            <w:tcBorders>
              <w:start w:val="single" w:sz="2" w:space="0" w:color="000001"/>
              <w:bottom w:val="single" w:sz="2" w:space="0" w:color="000001"/>
              <w:end w:val="single" w:sz="2" w:space="0" w:color="000001"/>
            </w:tcBorders>
          </w:tcPr>
          <w:p>
            <w:pPr>
              <w:pStyle w:val="Contenudetableau"/>
              <w:jc w:val="center"/>
              <w:rPr/>
            </w:pPr>
            <w:r>
              <w:rPr/>
            </w:r>
          </w:p>
        </w:tc>
      </w:tr>
    </w:tbl>
    <w:p>
      <w:pPr>
        <w:pStyle w:val="LO-Normal"/>
        <w:rPr>
          <w:vanish/>
        </w:rPr>
      </w:pPr>
      <w:r>
        <w:rPr>
          <w:vanish/>
        </w:rPr>
      </w:r>
    </w:p>
    <w:tbl>
      <w:tblPr>
        <w:tblW w:w="15420" w:type="dxa"/>
        <w:jc w:val="start"/>
        <w:tblInd w:w="0" w:type="dxa"/>
        <w:tblLayout w:type="fixed"/>
        <w:tblCellMar>
          <w:top w:w="55" w:type="dxa"/>
          <w:start w:w="55" w:type="dxa"/>
          <w:bottom w:w="55" w:type="dxa"/>
          <w:end w:w="55" w:type="dxa"/>
        </w:tblCellMar>
      </w:tblPr>
      <w:tblGrid>
        <w:gridCol w:w="15420"/>
      </w:tblGrid>
      <w:tr>
        <w:trPr/>
        <w:tc>
          <w:tcPr>
            <w:tcW w:w="15420" w:type="dxa"/>
            <w:tcBorders>
              <w:top w:val="single" w:sz="2" w:space="0" w:color="000001"/>
              <w:start w:val="single" w:sz="2" w:space="0" w:color="000001"/>
              <w:bottom w:val="single" w:sz="2" w:space="0" w:color="000001"/>
              <w:end w:val="single" w:sz="2" w:space="0" w:color="000001"/>
            </w:tcBorders>
          </w:tcPr>
          <w:p>
            <w:pPr>
              <w:pStyle w:val="Contenudetableau"/>
              <w:rPr/>
            </w:pPr>
            <w:r>
              <w:rPr>
                <w:rStyle w:val="Policepardfaut"/>
                <w:b/>
                <w:bCs/>
              </w:rPr>
              <w:t>SOMME TOTALE</w:t>
            </w:r>
            <w:r>
              <w:rPr/>
              <w:t> :</w:t>
            </w:r>
          </w:p>
        </w:tc>
      </w:tr>
    </w:tbl>
    <w:p>
      <w:pPr>
        <w:pStyle w:val="Normal"/>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sz w:val="20"/>
          <w:szCs w:val="20"/>
        </w:rPr>
      </w:pPr>
      <w:r>
        <w:rPr>
          <w:rFonts w:ascii="Trebuchet MS" w:hAnsi="Trebuchet MS"/>
          <w:sz w:val="20"/>
          <w:szCs w:val="20"/>
        </w:rPr>
        <w:t>A régler en (entourer la formule choisie) :</w:t>
      </w:r>
    </w:p>
    <w:p>
      <w:pPr>
        <w:pStyle w:val="Normal"/>
        <w:tabs>
          <w:tab w:val="clear" w:pos="709"/>
          <w:tab w:val="left" w:pos="284" w:leader="none"/>
          <w:tab w:val="left" w:pos="1418" w:leader="none"/>
          <w:tab w:val="left" w:pos="2410" w:leader="none"/>
          <w:tab w:val="left" w:pos="3402" w:leader="none"/>
        </w:tabs>
        <w:jc w:val="both"/>
        <w:rPr>
          <w:rFonts w:ascii="Trebuchet MS" w:hAnsi="Trebuchet MS"/>
          <w:sz w:val="20"/>
          <w:szCs w:val="20"/>
        </w:rPr>
      </w:pPr>
      <w:r>
        <w:rPr>
          <w:rFonts w:ascii="Trebuchet MS" w:hAnsi="Trebuchet MS"/>
          <w:sz w:val="20"/>
          <w:szCs w:val="20"/>
        </w:rPr>
        <w:tab/>
        <w:t>1 fois</w:t>
        <w:tab/>
        <w:t>2 fois</w:t>
        <w:tab/>
        <w:t>3 fois</w:t>
        <w:tab/>
      </w:r>
    </w:p>
    <w:p>
      <w:pPr>
        <w:pStyle w:val="Normal"/>
        <w:jc w:val="both"/>
        <w:rPr>
          <w:rFonts w:ascii="Trebuchet MS" w:hAnsi="Trebuchet MS"/>
          <w:color w:val="00000A"/>
          <w:sz w:val="20"/>
          <w:szCs w:val="20"/>
        </w:rPr>
      </w:pPr>
      <w:r>
        <w:rPr>
          <w:rFonts w:ascii="Trebuchet MS" w:hAnsi="Trebuchet MS"/>
          <w:color w:val="00000A"/>
          <w:sz w:val="20"/>
          <w:szCs w:val="20"/>
        </w:rPr>
      </w:r>
    </w:p>
    <w:p>
      <w:pPr>
        <w:pStyle w:val="WW-Standard"/>
        <w:tabs>
          <w:tab w:val="clear" w:pos="709"/>
          <w:tab w:val="left" w:pos="-27046" w:leader="none"/>
        </w:tabs>
        <w:spacing w:lineRule="auto" w:line="240" w:before="0" w:after="120"/>
        <w:jc w:val="both"/>
        <w:rPr/>
      </w:pPr>
      <w:r>
        <w:rPr>
          <w:rStyle w:val="Policepardfaut"/>
          <w:rFonts w:eastAsia="Verdana" w:cs="Verdana" w:ascii="Trebuchet MS" w:hAnsi="Trebuchet MS"/>
          <w:b/>
          <w:bCs/>
          <w:color w:val="FF0000"/>
          <w:u w:val="none"/>
          <w:shd w:fill="FFFF00" w:val="clear"/>
        </w:rPr>
        <w:t xml:space="preserve">"je m’engage à prendre mon adhésion pour l'année 2024" </w:t>
      </w:r>
    </w:p>
    <w:p>
      <w:pPr>
        <w:pStyle w:val="Normal"/>
        <w:jc w:val="both"/>
        <w:rPr>
          <w:rFonts w:ascii="Trebuchet MS" w:hAnsi="Trebuchet MS"/>
          <w:color w:val="00000A"/>
          <w:sz w:val="20"/>
          <w:szCs w:val="20"/>
        </w:rPr>
      </w:pPr>
      <w:r>
        <w:rPr>
          <w:rFonts w:ascii="Trebuchet MS" w:hAnsi="Trebuchet MS"/>
          <w:color w:val="00000A"/>
          <w:sz w:val="20"/>
          <w:szCs w:val="20"/>
        </w:rPr>
        <w:t xml:space="preserve">A </w:t>
        <w:tab/>
        <w:tab/>
        <w:tab/>
        <w:tab/>
        <w:tab/>
        <w:tab/>
        <w:t xml:space="preserve">Le </w:t>
        <w:tab/>
        <w:tab/>
        <w:tab/>
        <w:tab/>
        <w:tab/>
        <w:tab/>
        <w:tab/>
        <w:tab/>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t xml:space="preserve">Signatures </w:t>
        <w:tab/>
        <w:t>l’adhérent :</w:t>
        <w:tab/>
        <w:t xml:space="preserve">                                                    le producteur</w:t>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r>
    </w:p>
    <w:p>
      <w:pPr>
        <w:pStyle w:val="Normal"/>
        <w:tabs>
          <w:tab w:val="clear" w:pos="709"/>
          <w:tab w:val="left" w:pos="1418" w:leader="none"/>
          <w:tab w:val="left" w:pos="4253" w:leader="none"/>
        </w:tabs>
        <w:jc w:val="both"/>
        <w:rPr>
          <w:rFonts w:ascii="Trebuchet MS" w:hAnsi="Trebuchet MS"/>
          <w:sz w:val="20"/>
          <w:szCs w:val="20"/>
        </w:rPr>
      </w:pPr>
      <w:r>
        <w:rPr>
          <w:rFonts w:ascii="Trebuchet MS" w:hAnsi="Trebuchet MS"/>
          <w:sz w:val="20"/>
          <w:szCs w:val="20"/>
        </w:rPr>
      </w:r>
    </w:p>
    <w:p>
      <w:pPr>
        <w:pStyle w:val="Heading2"/>
        <w:pBdr>
          <w:top w:val="single" w:sz="4" w:space="1" w:color="000001"/>
          <w:left w:val="single" w:sz="4" w:space="4" w:color="000001"/>
          <w:bottom w:val="single" w:sz="4" w:space="1" w:color="000001"/>
          <w:right w:val="single" w:sz="4" w:space="4" w:color="000001"/>
        </w:pBdr>
        <w:tabs>
          <w:tab w:val="clear" w:pos="709"/>
          <w:tab w:val="left" w:pos="0" w:leader="none"/>
        </w:tabs>
        <w:spacing w:before="240" w:after="60"/>
        <w:ind w:hanging="0" w:start="0"/>
        <w:jc w:val="center"/>
        <w:rPr/>
      </w:pPr>
      <w:r>
        <w:rPr>
          <w:rStyle w:val="Policepardfaut"/>
          <w:b w:val="false"/>
          <w:i w:val="false"/>
          <w:sz w:val="20"/>
          <w:szCs w:val="20"/>
        </w:rPr>
        <w:t xml:space="preserve">Votre référent pour cette saison : </w:t>
      </w:r>
    </w:p>
    <w:sectPr>
      <w:type w:val="nextPage"/>
      <w:pgSz w:orient="landscape" w:w="16838" w:h="11906"/>
      <w:pgMar w:left="850" w:right="850" w:gutter="0" w:header="0" w:top="850" w:footer="0" w:bottom="85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swiss"/>
    <w:pitch w:val="variable"/>
  </w:font>
  <w:font w:name="Calibri">
    <w:charset w:val="00" w:characterSet="windows-1252"/>
    <w:family w:val="roman"/>
    <w:pitch w:val="variable"/>
  </w:font>
  <w:font w:name="Trebuchet MS">
    <w:charset w:val="00" w:characterSet="windows-1252"/>
    <w:family w:val="swiss"/>
    <w:pitch w:val="variable"/>
  </w:font>
  <w:font w:name="Helvetica">
    <w:altName w:val="Arial"/>
    <w:charset w:val="00" w:characterSet="windows-1252"/>
    <w:family w:val="auto"/>
    <w:pitch w:val="variable"/>
  </w:font>
  <w:font w:name="Trebuchet MS">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fr-FR"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start"/>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fr-FR" w:eastAsia="zh-CN" w:bidi="hi-IN"/>
    </w:rPr>
  </w:style>
  <w:style w:type="paragraph" w:styleId="Heading2">
    <w:name w:val="Heading 2"/>
    <w:basedOn w:val="Normal"/>
    <w:next w:val="BodyText"/>
    <w:qFormat/>
    <w:pPr>
      <w:keepNext w:val="true"/>
      <w:widowControl/>
      <w:numPr>
        <w:ilvl w:val="1"/>
        <w:numId w:val="1"/>
      </w:numPr>
      <w:suppressAutoHyphens w:val="true"/>
      <w:overflowPunct w:val="false"/>
      <w:spacing w:before="240" w:after="60"/>
      <w:outlineLvl w:val="1"/>
    </w:pPr>
    <w:rPr>
      <w:rFonts w:ascii="Arial" w:hAnsi="Arial" w:eastAsia="Times New Roman" w:cs="Arial"/>
      <w:b/>
      <w:bCs/>
      <w:i/>
      <w:iCs/>
      <w:color w:val="00000A"/>
      <w:sz w:val="28"/>
      <w:szCs w:val="28"/>
      <w:lang w:bidi="ar-SA"/>
    </w:rPr>
  </w:style>
  <w:style w:type="character" w:styleId="Policepardfaut">
    <w:name w:val="Police par défaut"/>
    <w:qFormat/>
    <w:rPr/>
  </w:style>
  <w:style w:type="character" w:styleId="Titre2Car">
    <w:name w:val="Titre 2 Car"/>
    <w:basedOn w:val="Policepardfaut"/>
    <w:qFormat/>
    <w:rPr>
      <w:rFonts w:ascii="Arial" w:hAnsi="Arial" w:eastAsia="Times New Roman" w:cs="Arial"/>
      <w:b/>
      <w:bCs/>
      <w:i/>
      <w:iCs/>
      <w:kern w:val="2"/>
      <w:sz w:val="28"/>
      <w:szCs w:val="28"/>
      <w:lang w:bidi="ar-SA"/>
    </w:rPr>
  </w:style>
  <w:style w:type="character" w:styleId="TextedebullesCar">
    <w:name w:val="Texte de bulles Car"/>
    <w:basedOn w:val="Policepardfaut"/>
    <w:qFormat/>
    <w:rPr>
      <w:rFonts w:ascii="Tahoma" w:hAnsi="Tahoma"/>
      <w:color w:val="000000"/>
      <w:sz w:val="16"/>
      <w:szCs w:val="14"/>
    </w:rPr>
  </w:style>
  <w:style w:type="character" w:styleId="En-tteCar">
    <w:name w:val="En-tête Car"/>
    <w:basedOn w:val="Policepardfaut"/>
    <w:qFormat/>
    <w:rPr>
      <w:szCs w:val="21"/>
    </w:rPr>
  </w:style>
  <w:style w:type="character" w:styleId="PieddepageCar">
    <w:name w:val="Pied de page Car"/>
    <w:basedOn w:val="Policepardfaut"/>
    <w:qFormat/>
    <w:rPr>
      <w:szCs w:val="21"/>
    </w:rPr>
  </w:style>
  <w:style w:type="paragraph" w:styleId="Titre">
    <w:name w:val="Titre"/>
    <w:basedOn w:val="Normal"/>
    <w:next w:val="Subtitle"/>
    <w:qFormat/>
    <w:pPr>
      <w:keepNext w:val="true"/>
      <w:suppressAutoHyphens w:val="true"/>
      <w:spacing w:before="240" w:after="120"/>
    </w:pPr>
    <w:rPr>
      <w:rFonts w:ascii="Arial" w:hAnsi="Arial" w:eastAsia="Microsoft YaHei"/>
      <w:b/>
      <w:bCs/>
      <w:sz w:val="28"/>
      <w:szCs w:val="28"/>
    </w:rPr>
  </w:style>
  <w:style w:type="paragraph" w:styleId="BodyText">
    <w:name w:val="Body Text"/>
    <w:basedOn w:val="Normal"/>
    <w:pPr>
      <w:suppressAutoHyphens w:val="true"/>
      <w:spacing w:before="0" w:after="120"/>
    </w:pPr>
    <w:rPr/>
  </w:style>
  <w:style w:type="paragraph" w:styleId="Normal1">
    <w:name w:val="Normal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start"/>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paragraph" w:styleId="List">
    <w:name w:val="List"/>
    <w:basedOn w:val="BodyText"/>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Subtitle">
    <w:name w:val="Subtitle"/>
    <w:basedOn w:val="Titre"/>
    <w:next w:val="BodyText"/>
    <w:qFormat/>
    <w:pPr>
      <w:suppressAutoHyphens w:val="true"/>
      <w:jc w:val="center"/>
    </w:pPr>
    <w:rPr>
      <w:i/>
      <w:iCs/>
    </w:rPr>
  </w:style>
  <w:style w:type="paragraph" w:styleId="LO-Normal">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start"/>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fr-FR" w:eastAsia="zh-CN" w:bidi="hi-IN"/>
    </w:rPr>
  </w:style>
  <w:style w:type="paragraph" w:styleId="Contenudetableau">
    <w:name w:val="Contenu de tableau"/>
    <w:basedOn w:val="Normal"/>
    <w:qFormat/>
    <w:pPr>
      <w:suppressLineNumbers/>
      <w:suppressAutoHyphens w:val="true"/>
    </w:pPr>
    <w:rPr/>
  </w:style>
  <w:style w:type="paragraph" w:styleId="Titredetableau">
    <w:name w:val="Titre de tableau"/>
    <w:basedOn w:val="Contenudetableau"/>
    <w:qFormat/>
    <w:pPr>
      <w:suppressAutoHyphens w:val="true"/>
      <w:jc w:val="center"/>
    </w:pPr>
    <w:rPr>
      <w:b/>
      <w:bCs/>
    </w:rPr>
  </w:style>
  <w:style w:type="paragraph" w:styleId="Textedebulles">
    <w:name w:val="Texte de bulles"/>
    <w:basedOn w:val="Normal"/>
    <w:qFormat/>
    <w:pPr>
      <w:suppressAutoHyphens w:val="true"/>
    </w:pPr>
    <w:rPr>
      <w:rFonts w:ascii="Tahoma" w:hAnsi="Tahoma"/>
      <w:sz w:val="16"/>
      <w:szCs w:val="14"/>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Header">
    <w:name w:val="Header"/>
    <w:basedOn w:val="Normal1"/>
    <w:pPr>
      <w:tabs>
        <w:tab w:val="clear" w:pos="709"/>
        <w:tab w:val="center" w:pos="4536" w:leader="none"/>
        <w:tab w:val="right" w:pos="9072" w:leader="none"/>
      </w:tabs>
      <w:suppressAutoHyphens w:val="true"/>
    </w:pPr>
    <w:rPr>
      <w:szCs w:val="21"/>
    </w:rPr>
  </w:style>
  <w:style w:type="paragraph" w:styleId="Footer">
    <w:name w:val="Footer"/>
    <w:basedOn w:val="Normal1"/>
    <w:pPr>
      <w:tabs>
        <w:tab w:val="clear" w:pos="709"/>
        <w:tab w:val="center" w:pos="4536" w:leader="none"/>
        <w:tab w:val="right" w:pos="9072" w:leader="none"/>
      </w:tabs>
      <w:suppressAutoHyphens w:val="true"/>
    </w:pPr>
    <w:rPr>
      <w:szCs w:val="21"/>
    </w:rPr>
  </w:style>
  <w:style w:type="paragraph" w:styleId="WW-Standard">
    <w:name w:val="WW-Standard"/>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start"/>
      <w:textAlignment w:val="baseline"/>
    </w:pPr>
    <w:rPr>
      <w:rFonts w:ascii="Calibri" w:hAnsi="Calibri" w:eastAsia="Lucida Sans Unicode" w:cs="Tahoma"/>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n-US" w:eastAsia="zh-CN" w:bidi="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42</TotalTime>
  <Application>LibreOffice/7.6.5.2$Windows_X86_64 LibreOffice_project/38d5f62f85355c192ef5f1dd47c5c0c0c6d6598b</Application>
  <AppVersion>15.0000</AppVersion>
  <Pages>3</Pages>
  <Words>732</Words>
  <Characters>4139</Characters>
  <CharactersWithSpaces>4867</CharactersWithSpaces>
  <Paragraphs>93</Paragraphs>
  <Company>PCI SCEMM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2022-03-08T13:31:00Z</dcterms:created>
  <dc:creator>alex cotte</dc:creator>
  <dc:description/>
  <dc:language>fr-FR</dc:language>
  <cp:lastModifiedBy/>
  <cp:lastPrinted>2021-09-14T14:43:00Z</cp:lastPrinted>
  <dcterms:modified xsi:type="dcterms:W3CDTF">2024-03-20T18:29:54Z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