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start"/>
        <w:rPr/>
      </w:pPr>
      <w:r>
        <w:rPr/>
      </w:r>
    </w:p>
    <w:p>
      <w:pPr>
        <w:pStyle w:val="BodyText"/>
        <w:bidi w:val="0"/>
        <w:spacing w:lineRule="auto" w:line="276" w:before="0" w:after="140"/>
        <w:jc w:val="start"/>
        <w:rPr/>
      </w:pPr>
      <w:r>
        <w:rPr/>
        <w:tab/>
        <w:tab/>
        <w:tab/>
        <w:tab/>
      </w:r>
      <w:r>
        <w:rPr>
          <w:b/>
          <w:bCs/>
        </w:rPr>
        <w:t>PV de l’AG du 26/03/2024</w:t>
      </w:r>
    </w:p>
    <w:p>
      <w:pPr>
        <w:pStyle w:val="BodyText"/>
        <w:bidi w:val="0"/>
        <w:jc w:val="start"/>
        <w:rPr/>
      </w:pPr>
      <w:r>
        <w:rPr/>
        <w:t>Part</w:t>
      </w:r>
      <w:r>
        <w:rPr/>
        <w:t>t</w:t>
      </w:r>
      <w:r>
        <w:rPr/>
        <w:t>icipants ou représentés :</w:t>
      </w:r>
    </w:p>
    <w:p>
      <w:pPr>
        <w:pStyle w:val="BodyText"/>
        <w:bidi w:val="0"/>
        <w:jc w:val="start"/>
        <w:rPr/>
      </w:pPr>
      <w:r>
        <w:rPr/>
        <w:t>CHATAING, MARIAT, NEYRAN, DELCOURT, FORISSIER, BERGERON, PEILLON, CHRISTOFORETTI, PETIT, MERCIER, PAPA, CHIRAT, BONY, PETELET, FAUCOUP, KERACKIAN, FOURNEL, DEBUSSCHERE, ROUSSEEUW, BOUNIARD, BRUGIERE</w:t>
      </w:r>
    </w:p>
    <w:p>
      <w:pPr>
        <w:pStyle w:val="BodyText"/>
        <w:bidi w:val="0"/>
        <w:spacing w:lineRule="auto" w:line="276" w:before="0" w:after="140"/>
        <w:jc w:val="start"/>
        <w:rPr/>
      </w:pPr>
      <w:r>
        <w:rPr/>
      </w:r>
    </w:p>
    <w:p>
      <w:pPr>
        <w:pStyle w:val="BodyText"/>
        <w:bidi w:val="0"/>
        <w:spacing w:lineRule="auto" w:line="276" w:before="0" w:after="140"/>
        <w:jc w:val="start"/>
        <w:rPr/>
      </w:pPr>
      <w:r>
        <w:rPr/>
        <w:tab/>
      </w:r>
      <w:r>
        <w:rPr>
          <w:b/>
          <w:bCs/>
        </w:rPr>
        <w:t>Ordre du jour  :</w:t>
      </w:r>
    </w:p>
    <w:p>
      <w:pPr>
        <w:pStyle w:val="BodyText"/>
        <w:bidi w:val="0"/>
        <w:jc w:val="start"/>
        <w:rPr>
          <w:b/>
          <w:bCs/>
        </w:rPr>
      </w:pPr>
      <w:r>
        <w:rPr>
          <w:b/>
          <w:bCs/>
        </w:rPr>
        <w:t>1/- point sur l'année écoulée :</w:t>
      </w:r>
    </w:p>
    <w:p>
      <w:pPr>
        <w:pStyle w:val="BodyText"/>
        <w:bidi w:val="0"/>
        <w:spacing w:lineRule="auto" w:line="276" w:before="0" w:after="140"/>
        <w:jc w:val="start"/>
        <w:rPr/>
      </w:pPr>
      <w:r>
        <w:rPr/>
        <w:t>*participation à divers évènements (tenue de stand) :</w:t>
      </w:r>
    </w:p>
    <w:p>
      <w:pPr>
        <w:pStyle w:val="BodyText"/>
        <w:bidi w:val="0"/>
        <w:spacing w:lineRule="auto" w:line="276" w:before="0" w:after="140"/>
        <w:jc w:val="start"/>
        <w:rPr/>
      </w:pPr>
      <w:r>
        <w:rPr/>
        <w:t>fête de quartier de Fonsala</w:t>
      </w:r>
    </w:p>
    <w:p>
      <w:pPr>
        <w:pStyle w:val="BodyText"/>
        <w:bidi w:val="0"/>
        <w:spacing w:lineRule="auto" w:line="276" w:before="0" w:after="140"/>
        <w:jc w:val="start"/>
        <w:rPr/>
      </w:pPr>
      <w:r>
        <w:rPr/>
        <w:t>kermesse de la Croix Berthaud</w:t>
      </w:r>
    </w:p>
    <w:p>
      <w:pPr>
        <w:pStyle w:val="BodyText"/>
        <w:bidi w:val="0"/>
        <w:spacing w:lineRule="auto" w:line="276" w:before="0" w:after="140"/>
        <w:jc w:val="start"/>
        <w:rPr/>
      </w:pPr>
      <w:r>
        <w:rPr/>
        <w:t>fête des associations</w:t>
      </w:r>
    </w:p>
    <w:p>
      <w:pPr>
        <w:pStyle w:val="BodyText"/>
        <w:bidi w:val="0"/>
        <w:spacing w:lineRule="auto" w:line="276" w:before="0" w:after="140"/>
        <w:jc w:val="start"/>
        <w:rPr/>
      </w:pPr>
      <w:r>
        <w:rPr/>
        <w:t>Groseille et Ciboulette</w:t>
      </w:r>
    </w:p>
    <w:p>
      <w:pPr>
        <w:pStyle w:val="BodyText"/>
        <w:bidi w:val="0"/>
        <w:spacing w:lineRule="auto" w:line="276" w:before="0" w:after="140"/>
        <w:jc w:val="start"/>
        <w:rPr/>
      </w:pPr>
      <w:r>
        <w:rPr/>
        <w:t>Semaine AMAP en fête</w:t>
      </w:r>
    </w:p>
    <w:p>
      <w:pPr>
        <w:pStyle w:val="BodyText"/>
        <w:bidi w:val="0"/>
        <w:jc w:val="start"/>
        <w:rPr/>
      </w:pPr>
      <w:r>
        <w:rPr/>
        <w:t>Salon Demain autrement</w:t>
      </w:r>
    </w:p>
    <w:p>
      <w:pPr>
        <w:pStyle w:val="BodyText"/>
        <w:bidi w:val="0"/>
        <w:spacing w:lineRule="auto" w:line="276" w:before="0" w:after="140"/>
        <w:jc w:val="start"/>
        <w:rPr/>
      </w:pPr>
      <w:r>
        <w:rPr/>
        <w:t>Salon Tatoujuste</w:t>
      </w:r>
    </w:p>
    <w:p>
      <w:pPr>
        <w:pStyle w:val="BodyText"/>
        <w:bidi w:val="0"/>
        <w:spacing w:lineRule="auto" w:line="276" w:before="0" w:after="140"/>
        <w:jc w:val="start"/>
        <w:rPr/>
      </w:pPr>
      <w:r>
        <w:rPr/>
        <w:t>Remarque : en 2024 le festival Groseille et Ciboulette est reconduit le 1/9</w:t>
      </w:r>
    </w:p>
    <w:p>
      <w:pPr>
        <w:pStyle w:val="BodyText"/>
        <w:bidi w:val="0"/>
        <w:jc w:val="start"/>
        <w:rPr/>
      </w:pPr>
      <w:r>
        <w:rPr/>
        <w:t>* réflexion menée sur les paniers solidaires</w:t>
      </w:r>
    </w:p>
    <w:p>
      <w:pPr>
        <w:pStyle w:val="BodyText"/>
        <w:bidi w:val="0"/>
        <w:jc w:val="start"/>
        <w:rPr/>
      </w:pPr>
      <w:r>
        <w:rPr/>
        <w:t>A l’initiative du Secours Catholique et du réseau AURAA, participation à 3 réunions pour conclure que cette démarche est délicate car les AMAP ne peuvent s’y lancer qu’en partenariat avec des acteurs sociaux. Dans la vallée du Gier, vu que le taux de précarité est le plus fort de tout le département, les besoins s’accroissent alors que les acteurs ont moins de ressources à y consacrer. En AMAP les paniers solidaires permettent aux familles défavorisées un accès à une nourriture de qualité, et un débouché complémentaire pour nos paysans. Mais les familles concernées ont du mal à s’intégrer dans les AMAP.</w:t>
      </w:r>
    </w:p>
    <w:p>
      <w:pPr>
        <w:pStyle w:val="BodyText"/>
        <w:bidi w:val="0"/>
        <w:jc w:val="start"/>
        <w:rPr/>
      </w:pPr>
      <w:r>
        <w:rPr/>
        <w:t>Pour l’instant, notre AMAP ayant des ressources humaines limitées ne peut avancer sur ce délicat sujet tant que des synergies n’auront pas été nouées avec d’autres acteurs.</w:t>
      </w:r>
    </w:p>
    <w:p>
      <w:pPr>
        <w:pStyle w:val="BodyText"/>
        <w:bidi w:val="0"/>
        <w:jc w:val="start"/>
        <w:rPr/>
      </w:pPr>
      <w:r>
        <w:rPr/>
        <w:t>*contact avec La Boussole (tiers lieu d’Habitat et Humanisme)</w:t>
      </w:r>
    </w:p>
    <w:p>
      <w:pPr>
        <w:pStyle w:val="BodyText"/>
        <w:bidi w:val="0"/>
        <w:jc w:val="start"/>
        <w:rPr/>
      </w:pPr>
      <w:r>
        <w:rPr/>
        <w:t>Cette association souhaite développer les thèmes autour de l’alimentation de qualité et y associer les AMAP pour une communication sur ce sujet.</w:t>
      </w:r>
    </w:p>
    <w:p>
      <w:pPr>
        <w:pStyle w:val="BodyText"/>
        <w:bidi w:val="0"/>
        <w:jc w:val="start"/>
        <w:rPr/>
      </w:pPr>
      <w:r>
        <w:rPr/>
      </w:r>
    </w:p>
    <w:p>
      <w:pPr>
        <w:pStyle w:val="BodyText"/>
        <w:bidi w:val="0"/>
        <w:jc w:val="start"/>
        <w:rPr>
          <w:b/>
          <w:bCs/>
        </w:rPr>
      </w:pPr>
      <w:r>
        <w:rPr>
          <w:b/>
          <w:bCs/>
        </w:rPr>
        <w:t>2/-point financier et effectifs :</w:t>
      </w:r>
    </w:p>
    <w:p>
      <w:pPr>
        <w:pStyle w:val="BodyText"/>
        <w:bidi w:val="0"/>
        <w:jc w:val="start"/>
        <w:rPr/>
      </w:pPr>
      <w:r>
        <w:rPr/>
        <w:tab/>
        <w:t>a/effectifs :</w:t>
      </w:r>
    </w:p>
    <w:p>
      <w:pPr>
        <w:pStyle w:val="BodyText"/>
        <w:bidi w:val="0"/>
        <w:jc w:val="start"/>
        <w:rPr/>
      </w:pPr>
      <w:r>
        <w:rPr/>
        <w:t>-3</w:t>
      </w:r>
      <w:r>
        <w:rPr/>
        <w:t>6</w:t>
      </w:r>
      <w:r>
        <w:rPr/>
        <w:t xml:space="preserve"> adhésions en 2023 contre 31 en 2022. Cette hausse ne doit pas faire oublier les départs, et pour un renouvellement, il faut se faire connaître pour enregistrer suffisamment d‘entrée</w:t>
      </w:r>
    </w:p>
    <w:p>
      <w:pPr>
        <w:pStyle w:val="BodyText"/>
        <w:bidi w:val="0"/>
        <w:jc w:val="start"/>
        <w:rPr/>
      </w:pPr>
      <w:r>
        <w:rPr/>
        <w:tab/>
        <w:t>b</w:t>
      </w:r>
      <w:r>
        <w:rPr/>
        <w:t>/finances :</w:t>
      </w:r>
    </w:p>
    <w:tbl>
      <w:tblPr>
        <w:tblW w:w="8736" w:type="dxa"/>
        <w:jc w:val="start"/>
        <w:tblInd w:w="0" w:type="dxa"/>
        <w:tblLayout w:type="fixed"/>
        <w:tblCellMar>
          <w:top w:w="0" w:type="dxa"/>
          <w:start w:w="30" w:type="dxa"/>
          <w:bottom w:w="0" w:type="dxa"/>
          <w:end w:w="30" w:type="dxa"/>
        </w:tblCellMar>
      </w:tblPr>
      <w:tblGrid>
        <w:gridCol w:w="2081"/>
        <w:gridCol w:w="2024"/>
        <w:gridCol w:w="1804"/>
        <w:gridCol w:w="1375"/>
        <w:gridCol w:w="1452"/>
      </w:tblGrid>
      <w:tr>
        <w:trPr>
          <w:trHeight w:val="276" w:hRule="atLeast"/>
        </w:trPr>
        <w:tc>
          <w:tcPr>
            <w:tcW w:w="2081" w:type="dxa"/>
            <w:tcBorders/>
            <w:vAlign w:val="bottom"/>
          </w:tcPr>
          <w:p>
            <w:pPr>
              <w:pStyle w:val="Normal"/>
              <w:tabs>
                <w:tab w:val="clear" w:pos="709"/>
              </w:tabs>
              <w:bidi w:val="0"/>
              <w:jc w:val="start"/>
              <w:rPr/>
            </w:pPr>
            <w:r>
              <w:rPr/>
            </w:r>
          </w:p>
        </w:tc>
        <w:tc>
          <w:tcPr>
            <w:tcW w:w="2024" w:type="dxa"/>
            <w:tcBorders/>
            <w:vAlign w:val="bottom"/>
          </w:tcPr>
          <w:p>
            <w:pPr>
              <w:pStyle w:val="Normal"/>
              <w:tabs>
                <w:tab w:val="clear" w:pos="709"/>
              </w:tabs>
              <w:bidi w:val="0"/>
              <w:jc w:val="start"/>
              <w:rPr/>
            </w:pPr>
            <w:r>
              <w:rPr/>
              <w:t>Livret bleu</w:t>
            </w:r>
          </w:p>
        </w:tc>
        <w:tc>
          <w:tcPr>
            <w:tcW w:w="1804" w:type="dxa"/>
            <w:tcBorders/>
            <w:vAlign w:val="bottom"/>
          </w:tcPr>
          <w:p>
            <w:pPr>
              <w:pStyle w:val="Normal"/>
              <w:tabs>
                <w:tab w:val="clear" w:pos="709"/>
              </w:tabs>
              <w:bidi w:val="0"/>
              <w:jc w:val="start"/>
              <w:rPr/>
            </w:pPr>
            <w:r>
              <w:rPr/>
              <w:t>Compte Courant</w:t>
            </w:r>
          </w:p>
        </w:tc>
        <w:tc>
          <w:tcPr>
            <w:tcW w:w="1375" w:type="dxa"/>
            <w:tcBorders/>
            <w:vAlign w:val="bottom"/>
          </w:tcPr>
          <w:p>
            <w:pPr>
              <w:pStyle w:val="Normal"/>
              <w:tabs>
                <w:tab w:val="clear" w:pos="709"/>
              </w:tabs>
              <w:bidi w:val="0"/>
              <w:jc w:val="start"/>
              <w:rPr/>
            </w:pPr>
            <w:r>
              <w:rPr/>
              <w:t>Liquide</w:t>
            </w:r>
          </w:p>
        </w:tc>
        <w:tc>
          <w:tcPr>
            <w:tcW w:w="1452" w:type="dxa"/>
            <w:tcBorders/>
            <w:vAlign w:val="bottom"/>
          </w:tcPr>
          <w:p>
            <w:pPr>
              <w:pStyle w:val="Normal"/>
              <w:tabs>
                <w:tab w:val="clear" w:pos="709"/>
              </w:tabs>
              <w:bidi w:val="0"/>
              <w:jc w:val="start"/>
              <w:rPr/>
            </w:pPr>
            <w:r>
              <w:rPr/>
              <w:t>TOTAL</w:t>
            </w:r>
          </w:p>
        </w:tc>
      </w:tr>
      <w:tr>
        <w:trPr>
          <w:trHeight w:val="276" w:hRule="atLeast"/>
        </w:trPr>
        <w:tc>
          <w:tcPr>
            <w:tcW w:w="2081" w:type="dxa"/>
            <w:tcBorders/>
            <w:vAlign w:val="bottom"/>
          </w:tcPr>
          <w:p>
            <w:pPr>
              <w:pStyle w:val="Normal"/>
              <w:tabs>
                <w:tab w:val="clear" w:pos="709"/>
              </w:tabs>
              <w:bidi w:val="0"/>
              <w:jc w:val="end"/>
              <w:rPr/>
            </w:pPr>
            <w:r>
              <w:rPr/>
              <w:t>31/12/22</w:t>
            </w:r>
          </w:p>
        </w:tc>
        <w:tc>
          <w:tcPr>
            <w:tcW w:w="2024" w:type="dxa"/>
            <w:tcBorders/>
            <w:vAlign w:val="bottom"/>
          </w:tcPr>
          <w:p>
            <w:pPr>
              <w:pStyle w:val="Normal"/>
              <w:tabs>
                <w:tab w:val="clear" w:pos="709"/>
              </w:tabs>
              <w:bidi w:val="0"/>
              <w:jc w:val="end"/>
              <w:rPr/>
            </w:pPr>
            <w:r>
              <w:rPr/>
              <w:t>1819,02</w:t>
            </w:r>
          </w:p>
        </w:tc>
        <w:tc>
          <w:tcPr>
            <w:tcW w:w="1804" w:type="dxa"/>
            <w:tcBorders/>
            <w:vAlign w:val="center"/>
          </w:tcPr>
          <w:p>
            <w:pPr>
              <w:pStyle w:val="Normal"/>
              <w:tabs>
                <w:tab w:val="clear" w:pos="709"/>
              </w:tabs>
              <w:bidi w:val="0"/>
              <w:jc w:val="end"/>
              <w:rPr/>
            </w:pPr>
            <w:r>
              <w:rPr/>
              <w:t>13,29</w:t>
            </w:r>
          </w:p>
        </w:tc>
        <w:tc>
          <w:tcPr>
            <w:tcW w:w="1375" w:type="dxa"/>
            <w:tcBorders/>
            <w:vAlign w:val="bottom"/>
          </w:tcPr>
          <w:p>
            <w:pPr>
              <w:pStyle w:val="Normal"/>
              <w:tabs>
                <w:tab w:val="clear" w:pos="709"/>
              </w:tabs>
              <w:bidi w:val="0"/>
              <w:jc w:val="end"/>
              <w:rPr/>
            </w:pPr>
            <w:r>
              <w:rPr/>
              <w:t>3,22</w:t>
            </w:r>
          </w:p>
        </w:tc>
        <w:tc>
          <w:tcPr>
            <w:tcW w:w="1452" w:type="dxa"/>
            <w:tcBorders/>
            <w:vAlign w:val="bottom"/>
          </w:tcPr>
          <w:p>
            <w:pPr>
              <w:pStyle w:val="Normal"/>
              <w:tabs>
                <w:tab w:val="clear" w:pos="709"/>
              </w:tabs>
              <w:bidi w:val="0"/>
              <w:jc w:val="end"/>
              <w:rPr/>
            </w:pPr>
            <w:r>
              <w:rPr/>
              <w:t>1835,53</w:t>
            </w:r>
          </w:p>
        </w:tc>
      </w:tr>
      <w:tr>
        <w:trPr>
          <w:trHeight w:val="276" w:hRule="atLeast"/>
        </w:trPr>
        <w:tc>
          <w:tcPr>
            <w:tcW w:w="2081" w:type="dxa"/>
            <w:tcBorders/>
            <w:vAlign w:val="bottom"/>
          </w:tcPr>
          <w:p>
            <w:pPr>
              <w:pStyle w:val="Normal"/>
              <w:tabs>
                <w:tab w:val="clear" w:pos="709"/>
              </w:tabs>
              <w:bidi w:val="0"/>
              <w:jc w:val="start"/>
              <w:rPr/>
            </w:pPr>
            <w:r>
              <w:rPr/>
            </w:r>
          </w:p>
        </w:tc>
        <w:tc>
          <w:tcPr>
            <w:tcW w:w="2024" w:type="dxa"/>
            <w:tcBorders/>
            <w:vAlign w:val="bottom"/>
          </w:tcPr>
          <w:p>
            <w:pPr>
              <w:pStyle w:val="Normal"/>
              <w:tabs>
                <w:tab w:val="clear" w:pos="709"/>
              </w:tabs>
              <w:bidi w:val="0"/>
              <w:jc w:val="start"/>
              <w:rPr/>
            </w:pPr>
            <w:r>
              <w:rPr/>
            </w:r>
          </w:p>
        </w:tc>
        <w:tc>
          <w:tcPr>
            <w:tcW w:w="1804" w:type="dxa"/>
            <w:tcBorders/>
            <w:vAlign w:val="bottom"/>
          </w:tcPr>
          <w:p>
            <w:pPr>
              <w:pStyle w:val="Normal"/>
              <w:tabs>
                <w:tab w:val="clear" w:pos="709"/>
              </w:tabs>
              <w:bidi w:val="0"/>
              <w:jc w:val="start"/>
              <w:rPr/>
            </w:pPr>
            <w:r>
              <w:rPr/>
            </w:r>
          </w:p>
        </w:tc>
        <w:tc>
          <w:tcPr>
            <w:tcW w:w="1375" w:type="dxa"/>
            <w:tcBorders/>
            <w:vAlign w:val="bottom"/>
          </w:tcPr>
          <w:p>
            <w:pPr>
              <w:pStyle w:val="Normal"/>
              <w:tabs>
                <w:tab w:val="clear" w:pos="709"/>
              </w:tabs>
              <w:bidi w:val="0"/>
              <w:jc w:val="start"/>
              <w:rPr/>
            </w:pPr>
            <w:r>
              <w:rPr/>
            </w:r>
          </w:p>
        </w:tc>
        <w:tc>
          <w:tcPr>
            <w:tcW w:w="1452" w:type="dxa"/>
            <w:tcBorders/>
            <w:vAlign w:val="bottom"/>
          </w:tcPr>
          <w:p>
            <w:pPr>
              <w:pStyle w:val="Normal"/>
              <w:tabs>
                <w:tab w:val="clear" w:pos="709"/>
              </w:tabs>
              <w:bidi w:val="0"/>
              <w:jc w:val="start"/>
              <w:rPr/>
            </w:pPr>
            <w:r>
              <w:rPr/>
            </w:r>
          </w:p>
        </w:tc>
      </w:tr>
      <w:tr>
        <w:trPr>
          <w:trHeight w:val="276" w:hRule="atLeast"/>
        </w:trPr>
        <w:tc>
          <w:tcPr>
            <w:tcW w:w="2081" w:type="dxa"/>
            <w:tcBorders/>
            <w:vAlign w:val="bottom"/>
          </w:tcPr>
          <w:p>
            <w:pPr>
              <w:pStyle w:val="Normal"/>
              <w:tabs>
                <w:tab w:val="clear" w:pos="709"/>
              </w:tabs>
              <w:bidi w:val="0"/>
              <w:jc w:val="end"/>
              <w:rPr/>
            </w:pPr>
            <w:r>
              <w:rPr/>
              <w:t>31/12/23</w:t>
            </w:r>
          </w:p>
        </w:tc>
        <w:tc>
          <w:tcPr>
            <w:tcW w:w="2024" w:type="dxa"/>
            <w:tcBorders/>
            <w:vAlign w:val="bottom"/>
          </w:tcPr>
          <w:p>
            <w:pPr>
              <w:pStyle w:val="Normal"/>
              <w:tabs>
                <w:tab w:val="clear" w:pos="709"/>
              </w:tabs>
              <w:bidi w:val="0"/>
              <w:jc w:val="end"/>
              <w:rPr/>
            </w:pPr>
            <w:r>
              <w:rPr/>
              <w:t>1916,47</w:t>
            </w:r>
          </w:p>
        </w:tc>
        <w:tc>
          <w:tcPr>
            <w:tcW w:w="1804" w:type="dxa"/>
            <w:tcBorders/>
            <w:vAlign w:val="bottom"/>
          </w:tcPr>
          <w:p>
            <w:pPr>
              <w:pStyle w:val="Normal"/>
              <w:tabs>
                <w:tab w:val="clear" w:pos="709"/>
              </w:tabs>
              <w:bidi w:val="0"/>
              <w:jc w:val="end"/>
              <w:rPr/>
            </w:pPr>
            <w:r>
              <w:rPr/>
              <w:t>11,93</w:t>
            </w:r>
          </w:p>
        </w:tc>
        <w:tc>
          <w:tcPr>
            <w:tcW w:w="1375" w:type="dxa"/>
            <w:tcBorders/>
            <w:vAlign w:val="bottom"/>
          </w:tcPr>
          <w:p>
            <w:pPr>
              <w:pStyle w:val="Normal"/>
              <w:tabs>
                <w:tab w:val="clear" w:pos="709"/>
              </w:tabs>
              <w:bidi w:val="0"/>
              <w:jc w:val="end"/>
              <w:rPr/>
            </w:pPr>
            <w:r>
              <w:rPr/>
              <w:t>0,22</w:t>
            </w:r>
          </w:p>
        </w:tc>
        <w:tc>
          <w:tcPr>
            <w:tcW w:w="1452" w:type="dxa"/>
            <w:tcBorders/>
            <w:vAlign w:val="bottom"/>
          </w:tcPr>
          <w:p>
            <w:pPr>
              <w:pStyle w:val="Normal"/>
              <w:tabs>
                <w:tab w:val="clear" w:pos="709"/>
              </w:tabs>
              <w:bidi w:val="0"/>
              <w:jc w:val="end"/>
              <w:rPr/>
            </w:pPr>
            <w:r>
              <w:rPr/>
              <w:t>1928,62</w:t>
            </w:r>
          </w:p>
        </w:tc>
      </w:tr>
    </w:tbl>
    <w:p>
      <w:pPr>
        <w:pStyle w:val="Normal"/>
        <w:bidi w:val="0"/>
        <w:jc w:val="start"/>
        <w:rPr/>
      </w:pPr>
      <w:r>
        <w:rPr/>
        <w:tab/>
        <w:tab/>
        <w:tab/>
        <w:tab/>
        <w:tab/>
        <w:tab/>
        <w:tab/>
        <w:tab/>
        <w:tab/>
        <w:tab/>
        <w:tab/>
        <w:t>SOLDE</w:t>
      </w:r>
    </w:p>
    <w:p>
      <w:pPr>
        <w:pStyle w:val="Normal"/>
        <w:bidi w:val="0"/>
        <w:jc w:val="start"/>
        <w:rPr/>
      </w:pPr>
      <w:r>
        <w:rPr/>
        <w:tab/>
        <w:tab/>
        <w:tab/>
        <w:tab/>
        <w:tab/>
        <w:tab/>
        <w:tab/>
        <w:tab/>
        <w:tab/>
        <w:tab/>
        <w:tab/>
        <w:t xml:space="preserve">   +93,03</w:t>
        <w:tab/>
      </w:r>
    </w:p>
    <w:tbl>
      <w:tblPr>
        <w:tblW w:w="4054" w:type="dxa"/>
        <w:jc w:val="start"/>
        <w:tblInd w:w="51" w:type="dxa"/>
        <w:tblLayout w:type="fixed"/>
        <w:tblCellMar>
          <w:top w:w="0" w:type="dxa"/>
          <w:start w:w="30" w:type="dxa"/>
          <w:bottom w:w="0" w:type="dxa"/>
          <w:end w:w="30" w:type="dxa"/>
        </w:tblCellMar>
      </w:tblPr>
      <w:tblGrid>
        <w:gridCol w:w="2039"/>
        <w:gridCol w:w="2014"/>
      </w:tblGrid>
      <w:tr>
        <w:trPr>
          <w:trHeight w:val="276" w:hRule="atLeast"/>
        </w:trPr>
        <w:tc>
          <w:tcPr>
            <w:tcW w:w="2039" w:type="dxa"/>
            <w:tcBorders/>
            <w:vAlign w:val="bottom"/>
          </w:tcPr>
          <w:p>
            <w:pPr>
              <w:pStyle w:val="Normal"/>
              <w:tabs>
                <w:tab w:val="clear" w:pos="709"/>
              </w:tabs>
              <w:bidi w:val="0"/>
              <w:jc w:val="start"/>
              <w:rPr/>
            </w:pPr>
            <w:r>
              <w:rPr/>
              <w:t>D</w:t>
            </w:r>
            <w:r>
              <w:rPr/>
              <w:t>épenses</w:t>
            </w:r>
          </w:p>
        </w:tc>
        <w:tc>
          <w:tcPr>
            <w:tcW w:w="2014" w:type="dxa"/>
            <w:tcBorders/>
            <w:vAlign w:val="bottom"/>
          </w:tcPr>
          <w:p>
            <w:pPr>
              <w:pStyle w:val="Normal"/>
              <w:tabs>
                <w:tab w:val="clear" w:pos="709"/>
              </w:tabs>
              <w:bidi w:val="0"/>
              <w:jc w:val="start"/>
              <w:rPr/>
            </w:pPr>
            <w:r>
              <w:rPr/>
            </w:r>
          </w:p>
        </w:tc>
      </w:tr>
      <w:tr>
        <w:trPr>
          <w:trHeight w:val="276" w:hRule="atLeast"/>
        </w:trPr>
        <w:tc>
          <w:tcPr>
            <w:tcW w:w="2039" w:type="dxa"/>
            <w:tcBorders/>
            <w:vAlign w:val="bottom"/>
          </w:tcPr>
          <w:p>
            <w:pPr>
              <w:pStyle w:val="Normal"/>
              <w:tabs>
                <w:tab w:val="clear" w:pos="709"/>
              </w:tabs>
              <w:bidi w:val="0"/>
              <w:jc w:val="start"/>
              <w:rPr/>
            </w:pPr>
            <w:r>
              <w:rPr/>
              <w:t>A</w:t>
            </w:r>
            <w:r>
              <w:rPr/>
              <w:t>dh</w:t>
            </w:r>
            <w:r>
              <w:rPr/>
              <w:t>é</w:t>
            </w:r>
            <w:r>
              <w:rPr/>
              <w:t>sion AURAA</w:t>
            </w:r>
          </w:p>
        </w:tc>
        <w:tc>
          <w:tcPr>
            <w:tcW w:w="2014" w:type="dxa"/>
            <w:tcBorders/>
            <w:vAlign w:val="bottom"/>
          </w:tcPr>
          <w:p>
            <w:pPr>
              <w:pStyle w:val="Normal"/>
              <w:tabs>
                <w:tab w:val="clear" w:pos="709"/>
              </w:tabs>
              <w:bidi w:val="0"/>
              <w:jc w:val="end"/>
              <w:rPr/>
            </w:pPr>
            <w:r>
              <w:rPr/>
              <w:t>360</w:t>
            </w:r>
          </w:p>
        </w:tc>
      </w:tr>
      <w:tr>
        <w:trPr>
          <w:trHeight w:val="276" w:hRule="atLeast"/>
        </w:trPr>
        <w:tc>
          <w:tcPr>
            <w:tcW w:w="2039" w:type="dxa"/>
            <w:tcBorders/>
            <w:vAlign w:val="bottom"/>
          </w:tcPr>
          <w:p>
            <w:pPr>
              <w:pStyle w:val="Normal"/>
              <w:tabs>
                <w:tab w:val="clear" w:pos="709"/>
              </w:tabs>
              <w:bidi w:val="0"/>
              <w:jc w:val="start"/>
              <w:rPr/>
            </w:pPr>
            <w:r>
              <w:rPr/>
              <w:t xml:space="preserve">Adhésion </w:t>
            </w:r>
            <w:r>
              <w:rPr/>
              <w:t>Le Treuil</w:t>
            </w:r>
          </w:p>
        </w:tc>
        <w:tc>
          <w:tcPr>
            <w:tcW w:w="2014" w:type="dxa"/>
            <w:tcBorders/>
            <w:vAlign w:val="bottom"/>
          </w:tcPr>
          <w:p>
            <w:pPr>
              <w:pStyle w:val="Normal"/>
              <w:tabs>
                <w:tab w:val="clear" w:pos="709"/>
              </w:tabs>
              <w:bidi w:val="0"/>
              <w:jc w:val="end"/>
              <w:rPr/>
            </w:pPr>
            <w:r>
              <w:rPr/>
              <w:t>50</w:t>
            </w:r>
          </w:p>
        </w:tc>
      </w:tr>
      <w:tr>
        <w:trPr>
          <w:trHeight w:val="276" w:hRule="atLeast"/>
        </w:trPr>
        <w:tc>
          <w:tcPr>
            <w:tcW w:w="2039" w:type="dxa"/>
            <w:tcBorders/>
            <w:vAlign w:val="bottom"/>
          </w:tcPr>
          <w:p>
            <w:pPr>
              <w:pStyle w:val="Normal"/>
              <w:tabs>
                <w:tab w:val="clear" w:pos="709"/>
              </w:tabs>
              <w:bidi w:val="0"/>
              <w:jc w:val="start"/>
              <w:rPr/>
            </w:pPr>
            <w:r>
              <w:rPr/>
              <w:t>Jus de fru</w:t>
            </w:r>
            <w:r>
              <w:rPr/>
              <w:t>i</w:t>
            </w:r>
            <w:r>
              <w:rPr/>
              <w:t>ts</w:t>
            </w:r>
          </w:p>
        </w:tc>
        <w:tc>
          <w:tcPr>
            <w:tcW w:w="2014" w:type="dxa"/>
            <w:tcBorders/>
            <w:vAlign w:val="bottom"/>
          </w:tcPr>
          <w:p>
            <w:pPr>
              <w:pStyle w:val="Normal"/>
              <w:tabs>
                <w:tab w:val="clear" w:pos="709"/>
              </w:tabs>
              <w:bidi w:val="0"/>
              <w:jc w:val="end"/>
              <w:rPr/>
            </w:pPr>
            <w:r>
              <w:rPr/>
              <w:t>7,2</w:t>
            </w:r>
          </w:p>
        </w:tc>
      </w:tr>
      <w:tr>
        <w:trPr>
          <w:trHeight w:val="300" w:hRule="atLeast"/>
        </w:trPr>
        <w:tc>
          <w:tcPr>
            <w:tcW w:w="2039" w:type="dxa"/>
            <w:tcBorders/>
            <w:vAlign w:val="bottom"/>
          </w:tcPr>
          <w:p>
            <w:pPr>
              <w:pStyle w:val="Normal"/>
              <w:tabs>
                <w:tab w:val="clear" w:pos="709"/>
              </w:tabs>
              <w:bidi w:val="0"/>
              <w:jc w:val="start"/>
              <w:rPr/>
            </w:pPr>
            <w:r>
              <w:rPr/>
              <w:t>Frais bancaires</w:t>
            </w:r>
          </w:p>
        </w:tc>
        <w:tc>
          <w:tcPr>
            <w:tcW w:w="2014" w:type="dxa"/>
            <w:tcBorders/>
            <w:vAlign w:val="bottom"/>
          </w:tcPr>
          <w:p>
            <w:pPr>
              <w:pStyle w:val="Normal"/>
              <w:tabs>
                <w:tab w:val="clear" w:pos="709"/>
              </w:tabs>
              <w:bidi w:val="0"/>
              <w:jc w:val="end"/>
              <w:rPr/>
            </w:pPr>
            <w:r>
              <w:rPr/>
              <w:t>42,16</w:t>
            </w:r>
          </w:p>
        </w:tc>
      </w:tr>
      <w:tr>
        <w:trPr>
          <w:trHeight w:val="276" w:hRule="atLeast"/>
        </w:trPr>
        <w:tc>
          <w:tcPr>
            <w:tcW w:w="2039" w:type="dxa"/>
            <w:tcBorders/>
            <w:vAlign w:val="bottom"/>
          </w:tcPr>
          <w:p>
            <w:pPr>
              <w:pStyle w:val="Normal"/>
              <w:tabs>
                <w:tab w:val="clear" w:pos="709"/>
              </w:tabs>
              <w:bidi w:val="0"/>
              <w:jc w:val="start"/>
              <w:rPr/>
            </w:pPr>
            <w:r>
              <w:rPr>
                <w:b/>
              </w:rPr>
              <w:t>Total dépenses</w:t>
            </w:r>
          </w:p>
        </w:tc>
        <w:tc>
          <w:tcPr>
            <w:tcW w:w="2014" w:type="dxa"/>
            <w:tcBorders/>
            <w:vAlign w:val="bottom"/>
          </w:tcPr>
          <w:p>
            <w:pPr>
              <w:pStyle w:val="Normal"/>
              <w:tabs>
                <w:tab w:val="clear" w:pos="709"/>
              </w:tabs>
              <w:bidi w:val="0"/>
              <w:jc w:val="end"/>
              <w:rPr/>
            </w:pPr>
            <w:r>
              <w:rPr/>
              <w:t>459,36</w:t>
            </w:r>
          </w:p>
        </w:tc>
      </w:tr>
      <w:tr>
        <w:trPr>
          <w:trHeight w:val="276" w:hRule="atLeast"/>
        </w:trPr>
        <w:tc>
          <w:tcPr>
            <w:tcW w:w="2039" w:type="dxa"/>
            <w:tcBorders/>
            <w:vAlign w:val="bottom"/>
          </w:tcPr>
          <w:p>
            <w:pPr>
              <w:pStyle w:val="Normal"/>
              <w:tabs>
                <w:tab w:val="clear" w:pos="709"/>
              </w:tabs>
              <w:bidi w:val="0"/>
              <w:jc w:val="start"/>
              <w:rPr/>
            </w:pPr>
            <w:r>
              <w:rPr/>
            </w:r>
          </w:p>
        </w:tc>
        <w:tc>
          <w:tcPr>
            <w:tcW w:w="2014" w:type="dxa"/>
            <w:tcBorders/>
            <w:vAlign w:val="bottom"/>
          </w:tcPr>
          <w:p>
            <w:pPr>
              <w:pStyle w:val="Normal"/>
              <w:tabs>
                <w:tab w:val="clear" w:pos="709"/>
              </w:tabs>
              <w:bidi w:val="0"/>
              <w:jc w:val="start"/>
              <w:rPr/>
            </w:pPr>
            <w:r>
              <w:rPr/>
            </w:r>
          </w:p>
        </w:tc>
      </w:tr>
      <w:tr>
        <w:trPr>
          <w:trHeight w:val="276" w:hRule="atLeast"/>
        </w:trPr>
        <w:tc>
          <w:tcPr>
            <w:tcW w:w="2039" w:type="dxa"/>
            <w:tcBorders/>
            <w:vAlign w:val="bottom"/>
          </w:tcPr>
          <w:p>
            <w:pPr>
              <w:pStyle w:val="Normal"/>
              <w:tabs>
                <w:tab w:val="clear" w:pos="709"/>
              </w:tabs>
              <w:bidi w:val="0"/>
              <w:jc w:val="start"/>
              <w:rPr/>
            </w:pPr>
            <w:r>
              <w:rPr/>
              <w:t>Recettes</w:t>
            </w:r>
          </w:p>
        </w:tc>
        <w:tc>
          <w:tcPr>
            <w:tcW w:w="2014" w:type="dxa"/>
            <w:tcBorders/>
            <w:vAlign w:val="bottom"/>
          </w:tcPr>
          <w:p>
            <w:pPr>
              <w:pStyle w:val="Normal"/>
              <w:tabs>
                <w:tab w:val="clear" w:pos="709"/>
              </w:tabs>
              <w:bidi w:val="0"/>
              <w:jc w:val="start"/>
              <w:rPr/>
            </w:pPr>
            <w:r>
              <w:rPr/>
            </w:r>
          </w:p>
        </w:tc>
      </w:tr>
      <w:tr>
        <w:trPr>
          <w:trHeight w:val="276" w:hRule="atLeast"/>
        </w:trPr>
        <w:tc>
          <w:tcPr>
            <w:tcW w:w="2039" w:type="dxa"/>
            <w:tcBorders/>
            <w:vAlign w:val="bottom"/>
          </w:tcPr>
          <w:p>
            <w:pPr>
              <w:pStyle w:val="Normal"/>
              <w:tabs>
                <w:tab w:val="clear" w:pos="709"/>
              </w:tabs>
              <w:bidi w:val="0"/>
              <w:jc w:val="start"/>
              <w:rPr/>
            </w:pPr>
            <w:r>
              <w:rPr/>
              <w:t>A</w:t>
            </w:r>
            <w:r>
              <w:rPr/>
              <w:t>dhésions AMAP</w:t>
            </w:r>
          </w:p>
        </w:tc>
        <w:tc>
          <w:tcPr>
            <w:tcW w:w="2014" w:type="dxa"/>
            <w:tcBorders/>
            <w:vAlign w:val="bottom"/>
          </w:tcPr>
          <w:p>
            <w:pPr>
              <w:pStyle w:val="Normal"/>
              <w:tabs>
                <w:tab w:val="clear" w:pos="709"/>
              </w:tabs>
              <w:bidi w:val="0"/>
              <w:jc w:val="end"/>
              <w:rPr/>
            </w:pPr>
            <w:r>
              <w:rPr/>
              <w:t>494</w:t>
            </w:r>
          </w:p>
        </w:tc>
      </w:tr>
      <w:tr>
        <w:trPr>
          <w:trHeight w:val="276" w:hRule="atLeast"/>
        </w:trPr>
        <w:tc>
          <w:tcPr>
            <w:tcW w:w="2039" w:type="dxa"/>
            <w:tcBorders/>
            <w:vAlign w:val="bottom"/>
          </w:tcPr>
          <w:p>
            <w:pPr>
              <w:pStyle w:val="Normal"/>
              <w:tabs>
                <w:tab w:val="clear" w:pos="709"/>
              </w:tabs>
              <w:bidi w:val="0"/>
              <w:jc w:val="start"/>
              <w:rPr/>
            </w:pPr>
            <w:r>
              <w:rPr/>
              <w:t>I</w:t>
            </w:r>
            <w:r>
              <w:rPr/>
              <w:t>ntérêts LB</w:t>
            </w:r>
          </w:p>
        </w:tc>
        <w:tc>
          <w:tcPr>
            <w:tcW w:w="2014" w:type="dxa"/>
            <w:tcBorders/>
            <w:vAlign w:val="bottom"/>
          </w:tcPr>
          <w:p>
            <w:pPr>
              <w:pStyle w:val="Normal"/>
              <w:tabs>
                <w:tab w:val="clear" w:pos="709"/>
              </w:tabs>
              <w:bidi w:val="0"/>
              <w:jc w:val="end"/>
              <w:rPr/>
            </w:pPr>
            <w:r>
              <w:rPr/>
              <w:t>58,45</w:t>
            </w:r>
          </w:p>
        </w:tc>
      </w:tr>
      <w:tr>
        <w:trPr>
          <w:trHeight w:val="276" w:hRule="atLeast"/>
        </w:trPr>
        <w:tc>
          <w:tcPr>
            <w:tcW w:w="2039" w:type="dxa"/>
            <w:tcBorders/>
            <w:vAlign w:val="bottom"/>
          </w:tcPr>
          <w:p>
            <w:pPr>
              <w:pStyle w:val="Normal"/>
              <w:tabs>
                <w:tab w:val="clear" w:pos="709"/>
              </w:tabs>
              <w:bidi w:val="0"/>
              <w:jc w:val="start"/>
              <w:rPr/>
            </w:pPr>
            <w:r>
              <w:rPr>
                <w:b/>
              </w:rPr>
              <w:t>Total recettes</w:t>
            </w:r>
          </w:p>
        </w:tc>
        <w:tc>
          <w:tcPr>
            <w:tcW w:w="2014" w:type="dxa"/>
            <w:tcBorders/>
            <w:vAlign w:val="bottom"/>
          </w:tcPr>
          <w:p>
            <w:pPr>
              <w:pStyle w:val="Normal"/>
              <w:tabs>
                <w:tab w:val="clear" w:pos="709"/>
              </w:tabs>
              <w:bidi w:val="0"/>
              <w:jc w:val="end"/>
              <w:rPr/>
            </w:pPr>
            <w:r>
              <w:rPr>
                <w:b/>
              </w:rPr>
              <w:t>552,45</w:t>
            </w:r>
          </w:p>
        </w:tc>
      </w:tr>
      <w:tr>
        <w:trPr>
          <w:trHeight w:val="276" w:hRule="atLeast"/>
        </w:trPr>
        <w:tc>
          <w:tcPr>
            <w:tcW w:w="2039" w:type="dxa"/>
            <w:tcBorders/>
            <w:vAlign w:val="bottom"/>
          </w:tcPr>
          <w:p>
            <w:pPr>
              <w:pStyle w:val="Normal"/>
              <w:tabs>
                <w:tab w:val="clear" w:pos="709"/>
              </w:tabs>
              <w:bidi w:val="0"/>
              <w:jc w:val="start"/>
              <w:rPr/>
            </w:pPr>
            <w:r>
              <w:rPr>
                <w:b/>
              </w:rPr>
              <w:t>Solde</w:t>
            </w:r>
          </w:p>
        </w:tc>
        <w:tc>
          <w:tcPr>
            <w:tcW w:w="2014" w:type="dxa"/>
            <w:tcBorders/>
            <w:vAlign w:val="bottom"/>
          </w:tcPr>
          <w:p>
            <w:pPr>
              <w:pStyle w:val="Normal"/>
              <w:tabs>
                <w:tab w:val="clear" w:pos="709"/>
              </w:tabs>
              <w:bidi w:val="0"/>
              <w:jc w:val="end"/>
              <w:rPr/>
            </w:pPr>
            <w:r>
              <w:rPr>
                <w:b/>
              </w:rPr>
              <w:t>+93,09</w:t>
            </w:r>
          </w:p>
        </w:tc>
      </w:tr>
    </w:tbl>
    <w:p>
      <w:pPr>
        <w:pStyle w:val="Normal"/>
        <w:bidi w:val="0"/>
        <w:jc w:val="start"/>
        <w:rPr/>
      </w:pPr>
      <w:r>
        <w:rPr/>
      </w:r>
    </w:p>
    <w:p>
      <w:pPr>
        <w:pStyle w:val="BodyText"/>
        <w:bidi w:val="0"/>
        <w:jc w:val="start"/>
        <w:rPr/>
      </w:pPr>
      <w:r>
        <w:rPr/>
        <w:t>Au vu du solde légèrement positif,</w:t>
      </w:r>
      <w:r>
        <w:rPr/>
        <w:t xml:space="preserve"> le montant de l’adhésion pour 2024 est proposé à niveau constant de 13€. </w:t>
      </w:r>
    </w:p>
    <w:p>
      <w:pPr>
        <w:pStyle w:val="BodyText"/>
        <w:bidi w:val="0"/>
        <w:jc w:val="start"/>
        <w:rPr/>
      </w:pPr>
      <w:r>
        <w:rPr/>
      </w:r>
    </w:p>
    <w:p>
      <w:pPr>
        <w:pStyle w:val="BodyText"/>
        <w:bidi w:val="0"/>
        <w:jc w:val="start"/>
        <w:rPr>
          <w:b/>
          <w:bCs/>
        </w:rPr>
      </w:pPr>
      <w:r>
        <w:rPr>
          <w:b/>
          <w:bCs/>
        </w:rPr>
        <w:t>3/-renouvellement instance collégiale :</w:t>
      </w:r>
    </w:p>
    <w:p>
      <w:pPr>
        <w:pStyle w:val="BodyText"/>
        <w:bidi w:val="0"/>
        <w:jc w:val="start"/>
        <w:rPr/>
      </w:pPr>
      <w:r>
        <w:rPr/>
        <w:t xml:space="preserve">Notre instance collégiale est passée en 2 ans de 10 à 5 membres ce qui fragilise à terme l’avenir de notre AMAP. Nous faisons </w:t>
      </w:r>
      <w:r>
        <w:rPr/>
        <w:t>appel</w:t>
      </w:r>
      <w:r>
        <w:rPr/>
        <w:t xml:space="preserve"> à volontaires pour l’étoffer...</w:t>
      </w:r>
    </w:p>
    <w:p>
      <w:pPr>
        <w:pStyle w:val="BodyText"/>
        <w:bidi w:val="0"/>
        <w:jc w:val="start"/>
        <w:rPr/>
      </w:pPr>
      <w:r>
        <w:rPr/>
        <w:t xml:space="preserve">Personne ne s’est proposée lors de cette AG. </w:t>
      </w:r>
      <w:r>
        <w:rPr/>
        <w:t>Notre instance reste donc composée de Gilda CHATAING, Eliane MARIAT, Claire TEZENAS, Nathalie NEYRAN, Dominique FORISSIER</w:t>
      </w:r>
    </w:p>
    <w:p>
      <w:pPr>
        <w:pStyle w:val="BodyText"/>
        <w:bidi w:val="0"/>
        <w:jc w:val="start"/>
        <w:rPr/>
      </w:pPr>
      <w:r>
        <w:rPr/>
        <w:t>Nous rappelons que faire partie de l’instance n’engage que sur un an renouvelable, pour 3 à 4 réunions par ans. Il s’agit d’amener ses idées, de la nouveauté. Donc de dynamiser l’AMAP, de pouvoir faire avancer des projets comme les paniers solidaires, ou de mettre en place d’autres contrats, par exemple des pâtes artisanales bio, élaborées au GAEC de la Saveur des Champs à St Christophe sur Dolaison.</w:t>
      </w:r>
    </w:p>
    <w:p>
      <w:pPr>
        <w:pStyle w:val="BodyText"/>
        <w:bidi w:val="0"/>
        <w:jc w:val="start"/>
        <w:rPr/>
      </w:pPr>
      <w:r>
        <w:rPr/>
        <w:t xml:space="preserve">Pour info, Claire TEZENAS  </w:t>
      </w:r>
      <w:r>
        <w:rPr/>
        <w:t xml:space="preserve">propose d’être </w:t>
      </w:r>
      <w:r>
        <w:rPr/>
        <w:t xml:space="preserve"> référente d’Alexandre COTTE pour les fromages de chèvres.</w:t>
      </w:r>
    </w:p>
    <w:p>
      <w:pPr>
        <w:pStyle w:val="BodyText"/>
        <w:bidi w:val="0"/>
        <w:jc w:val="start"/>
        <w:rPr>
          <w:b/>
          <w:bCs/>
        </w:rPr>
      </w:pPr>
      <w:r>
        <w:rPr>
          <w:b/>
          <w:bCs/>
        </w:rPr>
        <w:t>Nous rappelons qu’à tout moment de l’année de nouvelles personnes peuvent nous épauler dans diverses actions, merci par avance aux bonnes volontés.</w:t>
      </w:r>
    </w:p>
    <w:p>
      <w:pPr>
        <w:pStyle w:val="BodyText"/>
        <w:bidi w:val="0"/>
        <w:jc w:val="start"/>
        <w:rPr>
          <w:b/>
          <w:bCs/>
        </w:rPr>
      </w:pPr>
      <w:r>
        <w:rPr/>
      </w:r>
    </w:p>
    <w:p>
      <w:pPr>
        <w:pStyle w:val="BodyText"/>
        <w:bidi w:val="0"/>
        <w:jc w:val="start"/>
        <w:rPr/>
      </w:pPr>
      <w:r>
        <w:rPr/>
        <w:t>Une personne nous demande si des visites de fermes seront organisées. Après des années d’arrêt, cette activité, propre aux AMAP, devra être prévue à nouveau dans les prochaines semaines</w:t>
      </w:r>
    </w:p>
    <w:p>
      <w:pPr>
        <w:pStyle w:val="BodyText"/>
        <w:bidi w:val="0"/>
        <w:jc w:val="start"/>
        <w:rPr>
          <w:b/>
          <w:bCs/>
        </w:rPr>
      </w:pPr>
      <w:r>
        <w:rPr/>
      </w:r>
    </w:p>
    <w:p>
      <w:pPr>
        <w:pStyle w:val="BodyText"/>
        <w:bidi w:val="0"/>
        <w:jc w:val="start"/>
        <w:rPr/>
      </w:pPr>
      <w:r>
        <w:rPr/>
        <w:t>L’ensemble des propositions de l’AG ayant été approuvé à l’unanimité nous avons conclu par un moment de convivialité pour terminer à 20h00.</w:t>
      </w:r>
    </w:p>
    <w:p>
      <w:pPr>
        <w:pStyle w:val="BodyText"/>
        <w:bidi w:val="0"/>
        <w:jc w:val="start"/>
        <w:rPr/>
      </w:pPr>
      <w:r>
        <w:rPr/>
      </w:r>
    </w:p>
    <w:p>
      <w:pPr>
        <w:pStyle w:val="Normal"/>
        <w:bidi w:val="0"/>
        <w:jc w:val="start"/>
        <w:rPr/>
      </w:pPr>
      <w:r>
        <w:rPr/>
        <w:t>PS nous adhérons au tiers lieu de Amis du Treuil, ancienne ferme à Chamboeuf, reprise en outil associatif servant à des associations autour de la paysannerie. Il réuni ruraux et urbains.</w:t>
      </w:r>
    </w:p>
    <w:sectPr>
      <w:footerReference w:type="even" r:id="rId2"/>
      <w:footerReference w:type="default" r:id="rId3"/>
      <w:footerReference w:type="first" r:id="rId4"/>
      <w:type w:val="nextPage"/>
      <w:pgSz w:w="11906" w:h="16838"/>
      <w:pgMar w:left="1134" w:right="1134" w:gutter="0" w:header="0" w:top="1134"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pPr>
    <w:r>
      <w:rPr/>
    </w:r>
  </w:p>
</w:ftr>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Footer">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417</TotalTime>
  <Application>LibreOffice/24.2.4.2$Windows_X86_64 LibreOffice_project/51a6219feb6075d9a4c46691dcfe0cd9c4fff3c2</Application>
  <AppVersion>15.0000</AppVersion>
  <Pages>3</Pages>
  <Words>601</Words>
  <Characters>3242</Characters>
  <CharactersWithSpaces>3811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2024-03-27T09:52:50Z</dcterms:created>
  <dc:creator/>
  <dc:description/>
  <dc:language>fr-FR</dc:language>
  <cp:lastModifiedBy/>
  <dcterms:modified xsi:type="dcterms:W3CDTF">2024-07-24T15:57:04Z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